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34" w:lineRule="exact"/>
        <w:ind w:left="121"/>
        <w:jc w:val="center"/>
        <w:rPr>
          <w:rFonts w:ascii="新宋体" w:hAnsi="新宋体" w:eastAsia="新宋体"/>
          <w:sz w:val="44"/>
          <w:szCs w:val="44"/>
        </w:rPr>
      </w:pPr>
      <w:r>
        <w:rPr>
          <w:rFonts w:hint="eastAsia" w:ascii="新宋体" w:hAnsi="新宋体" w:eastAsia="新宋体"/>
          <w:sz w:val="44"/>
          <w:szCs w:val="44"/>
        </w:rPr>
        <w:t>深圳实验学校明理高中</w:t>
      </w:r>
    </w:p>
    <w:p>
      <w:pPr>
        <w:spacing w:line="434" w:lineRule="exact"/>
        <w:ind w:left="121"/>
        <w:jc w:val="center"/>
        <w:rPr>
          <w:rFonts w:ascii="Arial" w:hAnsi="Arial" w:eastAsia="Arial" w:cs="Arial"/>
          <w:w w:val="179"/>
          <w:sz w:val="44"/>
          <w:szCs w:val="44"/>
        </w:rPr>
      </w:pPr>
      <w:r>
        <w:rPr>
          <w:rFonts w:hint="eastAsia" w:ascii="新宋体" w:hAnsi="新宋体" w:eastAsia="新宋体"/>
          <w:sz w:val="44"/>
          <w:szCs w:val="44"/>
        </w:rPr>
        <w:t>团委活动室文化装配采购项目</w:t>
      </w:r>
    </w:p>
    <w:p>
      <w:pPr>
        <w:spacing w:line="434" w:lineRule="exact"/>
        <w:ind w:left="121"/>
        <w:jc w:val="center"/>
        <w:rPr>
          <w:rFonts w:ascii="Arial" w:hAnsi="Arial" w:eastAsia="Arial" w:cs="Arial"/>
          <w:w w:val="179"/>
          <w:sz w:val="30"/>
          <w:szCs w:val="30"/>
        </w:rPr>
      </w:pPr>
    </w:p>
    <w:p>
      <w:pPr>
        <w:pStyle w:val="15"/>
        <w:rPr>
          <w:rFonts w:ascii="Arial" w:hAnsi="Arial" w:eastAsia="Arial" w:cs="Arial"/>
          <w:w w:val="179"/>
          <w:sz w:val="30"/>
          <w:szCs w:val="30"/>
        </w:rPr>
      </w:pPr>
    </w:p>
    <w:p>
      <w:pPr>
        <w:pStyle w:val="15"/>
        <w:rPr>
          <w:rFonts w:ascii="Arial" w:hAnsi="Arial" w:eastAsia="Arial" w:cs="Arial"/>
          <w:w w:val="179"/>
          <w:sz w:val="30"/>
          <w:szCs w:val="30"/>
        </w:rPr>
      </w:pPr>
    </w:p>
    <w:p>
      <w:pPr>
        <w:spacing w:line="811" w:lineRule="exact"/>
        <w:ind w:left="211"/>
        <w:jc w:val="center"/>
        <w:rPr>
          <w:rFonts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pacing w:val="2"/>
          <w:sz w:val="72"/>
          <w:szCs w:val="72"/>
        </w:rPr>
        <w:t>招</w:t>
      </w:r>
      <w:r>
        <w:rPr>
          <w:rFonts w:hint="eastAsia" w:asciiTheme="minorEastAsia" w:hAnsiTheme="minorEastAsia" w:eastAsiaTheme="minorEastAsia" w:cstheme="minorEastAsia"/>
          <w:b/>
          <w:bCs/>
          <w:sz w:val="72"/>
          <w:szCs w:val="72"/>
        </w:rPr>
        <w:t xml:space="preserve">  标 </w:t>
      </w:r>
      <w:r>
        <w:rPr>
          <w:rFonts w:hint="eastAsia" w:asciiTheme="minorEastAsia" w:hAnsiTheme="minorEastAsia" w:eastAsiaTheme="minorEastAsia" w:cstheme="minorEastAsia"/>
          <w:b/>
          <w:bCs/>
          <w:spacing w:val="2"/>
          <w:sz w:val="72"/>
          <w:szCs w:val="72"/>
        </w:rPr>
        <w:t>文 件</w:t>
      </w:r>
    </w:p>
    <w:p>
      <w:pPr>
        <w:spacing w:line="200" w:lineRule="exact"/>
        <w:rPr>
          <w:rFonts w:asciiTheme="minorEastAsia" w:hAnsiTheme="minorEastAsia" w:eastAsiaTheme="minorEastAsia" w:cstheme="minorEastAsia"/>
          <w:sz w:val="20"/>
          <w:szCs w:val="20"/>
        </w:rPr>
      </w:pPr>
    </w:p>
    <w:p>
      <w:pPr>
        <w:spacing w:line="200" w:lineRule="exact"/>
        <w:rPr>
          <w:rFonts w:asciiTheme="minorEastAsia" w:hAnsiTheme="minorEastAsia" w:eastAsiaTheme="minorEastAsia" w:cstheme="minorEastAsia"/>
          <w:sz w:val="20"/>
          <w:szCs w:val="20"/>
        </w:rPr>
      </w:pPr>
    </w:p>
    <w:p>
      <w:pPr>
        <w:spacing w:before="8" w:line="240" w:lineRule="exact"/>
        <w:rPr>
          <w:rFonts w:asciiTheme="minorEastAsia" w:hAnsiTheme="minorEastAsia" w:eastAsiaTheme="minorEastAsia" w:cstheme="minorEastAsia"/>
          <w:sz w:val="24"/>
          <w:szCs w:val="24"/>
        </w:rPr>
      </w:pPr>
    </w:p>
    <w:p>
      <w:pPr>
        <w:spacing w:before="7" w:line="120" w:lineRule="exact"/>
        <w:rPr>
          <w:rFonts w:asciiTheme="minorEastAsia" w:hAnsiTheme="minorEastAsia" w:eastAsiaTheme="minorEastAsia" w:cstheme="minorEastAsia"/>
          <w:sz w:val="12"/>
          <w:szCs w:val="12"/>
        </w:rPr>
      </w:pPr>
    </w:p>
    <w:p>
      <w:pPr>
        <w:spacing w:line="200" w:lineRule="exact"/>
        <w:rPr>
          <w:rFonts w:asciiTheme="minorEastAsia" w:hAnsiTheme="minorEastAsia" w:eastAsiaTheme="minorEastAsia" w:cstheme="minorEastAsia"/>
          <w:sz w:val="20"/>
          <w:szCs w:val="20"/>
        </w:rPr>
      </w:pPr>
    </w:p>
    <w:p>
      <w:pPr>
        <w:spacing w:line="200" w:lineRule="exact"/>
        <w:rPr>
          <w:rFonts w:asciiTheme="minorEastAsia" w:hAnsiTheme="minorEastAsia" w:eastAsiaTheme="minorEastAsia" w:cstheme="minorEastAsia"/>
          <w:sz w:val="20"/>
          <w:szCs w:val="20"/>
        </w:rPr>
      </w:pPr>
    </w:p>
    <w:p>
      <w:pPr>
        <w:pStyle w:val="15"/>
        <w:rPr>
          <w:rFonts w:asciiTheme="minorEastAsia" w:hAnsiTheme="minorEastAsia" w:eastAsiaTheme="minorEastAsia" w:cstheme="minorEastAsia"/>
          <w:sz w:val="20"/>
        </w:rPr>
      </w:pPr>
    </w:p>
    <w:p>
      <w:pPr>
        <w:pStyle w:val="15"/>
        <w:rPr>
          <w:rFonts w:asciiTheme="minorEastAsia" w:hAnsiTheme="minorEastAsia" w:eastAsiaTheme="minorEastAsia" w:cstheme="minorEastAsia"/>
          <w:sz w:val="20"/>
        </w:rPr>
      </w:pPr>
    </w:p>
    <w:p>
      <w:pPr>
        <w:spacing w:line="200" w:lineRule="exact"/>
        <w:rPr>
          <w:rFonts w:asciiTheme="minorEastAsia" w:hAnsiTheme="minorEastAsia" w:eastAsiaTheme="minorEastAsia" w:cstheme="minorEastAsia"/>
          <w:sz w:val="20"/>
          <w:szCs w:val="20"/>
        </w:rPr>
      </w:pPr>
    </w:p>
    <w:p>
      <w:pPr>
        <w:spacing w:line="200" w:lineRule="exact"/>
        <w:rPr>
          <w:rFonts w:asciiTheme="minorEastAsia" w:hAnsiTheme="minorEastAsia" w:eastAsiaTheme="minorEastAsia" w:cstheme="minorEastAsia"/>
          <w:sz w:val="20"/>
          <w:szCs w:val="20"/>
        </w:rPr>
      </w:pPr>
    </w:p>
    <w:p>
      <w:pPr>
        <w:spacing w:line="200" w:lineRule="exact"/>
        <w:rPr>
          <w:rFonts w:asciiTheme="minorEastAsia" w:hAnsiTheme="minorEastAsia" w:eastAsiaTheme="minorEastAsia" w:cstheme="minorEastAsia"/>
          <w:sz w:val="20"/>
          <w:szCs w:val="20"/>
        </w:rPr>
      </w:pPr>
    </w:p>
    <w:p>
      <w:pPr>
        <w:pStyle w:val="4"/>
        <w:spacing w:line="456" w:lineRule="exact"/>
        <w:ind w:right="351"/>
        <w:jc w:val="center"/>
        <w:rPr>
          <w:rFonts w:asciiTheme="minorEastAsia" w:hAnsiTheme="minorEastAsia" w:eastAsiaTheme="minorEastAsia" w:cstheme="minorEastAsia"/>
        </w:rPr>
      </w:pPr>
      <w:r>
        <w:rPr>
          <w:rFonts w:hint="eastAsia" w:asciiTheme="minorEastAsia" w:hAnsiTheme="minorEastAsia" w:eastAsiaTheme="minorEastAsia" w:cstheme="minorEastAsia"/>
          <w:spacing w:val="2"/>
        </w:rPr>
        <w:t>深圳实验学校明理高中</w:t>
      </w:r>
    </w:p>
    <w:p>
      <w:pPr>
        <w:pStyle w:val="5"/>
        <w:spacing w:before="86"/>
        <w:ind w:right="506"/>
        <w:jc w:val="center"/>
        <w:rPr>
          <w:rFonts w:asciiTheme="minorEastAsia" w:hAnsiTheme="minorEastAsia" w:eastAsiaTheme="minorEastAsia" w:cstheme="minorEastAsia"/>
          <w:spacing w:val="-3"/>
          <w:sz w:val="44"/>
          <w:szCs w:val="44"/>
        </w:rPr>
      </w:pPr>
      <w:r>
        <w:rPr>
          <w:rFonts w:hint="eastAsia" w:asciiTheme="minorEastAsia" w:hAnsiTheme="minorEastAsia" w:eastAsiaTheme="minorEastAsia" w:cstheme="minorEastAsia"/>
          <w:sz w:val="44"/>
          <w:szCs w:val="44"/>
        </w:rPr>
        <w:t>202</w:t>
      </w:r>
      <w:r>
        <w:rPr>
          <w:rFonts w:hint="eastAsia" w:asciiTheme="minorEastAsia" w:hAnsiTheme="minorEastAsia" w:eastAsiaTheme="minorEastAsia" w:cstheme="minorEastAsia"/>
          <w:sz w:val="44"/>
          <w:szCs w:val="44"/>
          <w:lang w:val="en-US" w:eastAsia="zh-CN"/>
        </w:rPr>
        <w:t>3</w:t>
      </w:r>
      <w:r>
        <w:rPr>
          <w:rFonts w:hint="eastAsia" w:asciiTheme="minorEastAsia" w:hAnsiTheme="minorEastAsia" w:eastAsiaTheme="minorEastAsia" w:cstheme="minorEastAsia"/>
          <w:spacing w:val="-3"/>
          <w:sz w:val="44"/>
          <w:szCs w:val="44"/>
        </w:rPr>
        <w:t xml:space="preserve">年 </w:t>
      </w:r>
      <w:r>
        <w:rPr>
          <w:rFonts w:hint="eastAsia" w:asciiTheme="minorEastAsia" w:hAnsiTheme="minorEastAsia" w:eastAsiaTheme="minorEastAsia" w:cstheme="minorEastAsia"/>
          <w:spacing w:val="-3"/>
          <w:sz w:val="44"/>
          <w:szCs w:val="44"/>
          <w:lang w:val="en-US" w:eastAsia="zh-CN"/>
        </w:rPr>
        <w:t>2</w:t>
      </w:r>
      <w:r>
        <w:rPr>
          <w:rFonts w:hint="eastAsia" w:asciiTheme="minorEastAsia" w:hAnsiTheme="minorEastAsia" w:eastAsiaTheme="minorEastAsia" w:cstheme="minorEastAsia"/>
          <w:spacing w:val="-3"/>
          <w:sz w:val="44"/>
          <w:szCs w:val="44"/>
        </w:rPr>
        <w:t xml:space="preserve">月 </w:t>
      </w:r>
      <w:r>
        <w:rPr>
          <w:rFonts w:hint="eastAsia" w:asciiTheme="minorEastAsia" w:hAnsiTheme="minorEastAsia" w:eastAsiaTheme="minorEastAsia" w:cstheme="minorEastAsia"/>
          <w:spacing w:val="-3"/>
          <w:sz w:val="44"/>
          <w:szCs w:val="44"/>
          <w:lang w:val="en-US" w:eastAsia="zh-CN"/>
        </w:rPr>
        <w:t>15</w:t>
      </w:r>
      <w:r>
        <w:rPr>
          <w:rFonts w:hint="eastAsia" w:asciiTheme="minorEastAsia" w:hAnsiTheme="minorEastAsia" w:eastAsiaTheme="minorEastAsia" w:cstheme="minorEastAsia"/>
          <w:spacing w:val="-3"/>
          <w:sz w:val="44"/>
          <w:szCs w:val="44"/>
        </w:rPr>
        <w:t>日</w:t>
      </w:r>
    </w:p>
    <w:p>
      <w:pPr>
        <w:ind w:right="352"/>
        <w:jc w:val="center"/>
        <w:rPr>
          <w:rFonts w:ascii="Arial" w:hAnsi="Arial" w:eastAsia="Arial" w:cs="Arial"/>
          <w:w w:val="179"/>
          <w:sz w:val="32"/>
          <w:szCs w:val="32"/>
        </w:rPr>
      </w:pPr>
    </w:p>
    <w:p>
      <w:pPr>
        <w:widowControl/>
        <w:jc w:val="center"/>
        <w:rPr>
          <w:rFonts w:ascii="宋体" w:hAnsi="宋体" w:cs="宋体"/>
          <w:b/>
          <w:color w:val="0000FF"/>
          <w:kern w:val="0"/>
          <w:sz w:val="44"/>
          <w:szCs w:val="44"/>
        </w:rPr>
      </w:pPr>
    </w:p>
    <w:p>
      <w:pPr>
        <w:widowControl/>
        <w:jc w:val="center"/>
        <w:rPr>
          <w:rFonts w:ascii="宋体" w:hAnsi="宋体" w:cs="宋体"/>
          <w:b/>
          <w:color w:val="0000FF"/>
          <w:kern w:val="0"/>
          <w:sz w:val="44"/>
          <w:szCs w:val="44"/>
        </w:rPr>
      </w:pPr>
    </w:p>
    <w:p>
      <w:pPr>
        <w:widowControl/>
        <w:jc w:val="center"/>
        <w:rPr>
          <w:sz w:val="44"/>
          <w:szCs w:val="44"/>
        </w:rPr>
      </w:pPr>
      <w:r>
        <w:rPr>
          <w:rFonts w:hint="eastAsia" w:ascii="宋体" w:hAnsi="宋体" w:cs="宋体"/>
          <w:b/>
          <w:color w:val="0000FF"/>
          <w:kern w:val="0"/>
          <w:sz w:val="44"/>
          <w:szCs w:val="44"/>
        </w:rPr>
        <w:t>项目信息</w:t>
      </w:r>
    </w:p>
    <w:p>
      <w:pPr>
        <w:widowControl/>
        <w:jc w:val="left"/>
        <w:rPr>
          <w:rFonts w:ascii="宋体" w:hAnsi="宋体" w:cs="宋体"/>
          <w:color w:val="000000"/>
          <w:kern w:val="0"/>
          <w:sz w:val="31"/>
          <w:szCs w:val="31"/>
        </w:rPr>
      </w:pPr>
    </w:p>
    <w:p>
      <w:pPr>
        <w:widowControl/>
        <w:jc w:val="left"/>
        <w:rPr>
          <w:rFonts w:ascii="宋体" w:hAnsi="宋体" w:cs="宋体"/>
          <w:sz w:val="32"/>
          <w:szCs w:val="32"/>
        </w:rPr>
      </w:pPr>
      <w:r>
        <w:rPr>
          <w:rFonts w:hint="eastAsia" w:ascii="宋体" w:hAnsi="宋体" w:cs="宋体"/>
          <w:sz w:val="32"/>
          <w:szCs w:val="32"/>
        </w:rPr>
        <w:t xml:space="preserve">项目编号：SZSYGZY-ML2023001 </w:t>
      </w:r>
    </w:p>
    <w:p>
      <w:pPr>
        <w:widowControl/>
        <w:ind w:left="1600" w:hanging="1600" w:hangingChars="500"/>
        <w:jc w:val="left"/>
        <w:rPr>
          <w:rFonts w:ascii="新宋体" w:hAnsi="新宋体" w:eastAsia="新宋体"/>
          <w:sz w:val="32"/>
          <w:szCs w:val="32"/>
        </w:rPr>
      </w:pPr>
      <w:r>
        <w:rPr>
          <w:rFonts w:hint="eastAsia" w:ascii="宋体" w:hAnsi="宋体" w:cs="宋体"/>
          <w:color w:val="000000"/>
          <w:kern w:val="0"/>
          <w:sz w:val="32"/>
          <w:szCs w:val="32"/>
        </w:rPr>
        <w:t>项目名称：</w:t>
      </w:r>
      <w:r>
        <w:rPr>
          <w:rFonts w:hint="eastAsia" w:ascii="新宋体" w:hAnsi="新宋体" w:eastAsia="新宋体"/>
          <w:sz w:val="32"/>
          <w:szCs w:val="32"/>
        </w:rPr>
        <w:t>深圳实验学校明理高中团委活动室文化装配采购项目</w:t>
      </w:r>
    </w:p>
    <w:p>
      <w:pPr>
        <w:widowControl/>
        <w:jc w:val="left"/>
        <w:rPr>
          <w:sz w:val="32"/>
          <w:szCs w:val="32"/>
        </w:rPr>
      </w:pPr>
      <w:r>
        <w:rPr>
          <w:rFonts w:hint="eastAsia" w:ascii="宋体" w:hAnsi="宋体" w:cs="宋体"/>
          <w:color w:val="000000"/>
          <w:kern w:val="0"/>
          <w:sz w:val="32"/>
          <w:szCs w:val="32"/>
        </w:rPr>
        <w:t xml:space="preserve">项目类型：货物类 </w:t>
      </w:r>
    </w:p>
    <w:p>
      <w:pPr>
        <w:widowControl/>
        <w:jc w:val="left"/>
        <w:rPr>
          <w:sz w:val="32"/>
          <w:szCs w:val="32"/>
        </w:rPr>
      </w:pPr>
      <w:r>
        <w:rPr>
          <w:rFonts w:hint="eastAsia" w:ascii="宋体" w:hAnsi="宋体" w:cs="宋体"/>
          <w:color w:val="000000"/>
          <w:kern w:val="0"/>
          <w:sz w:val="32"/>
          <w:szCs w:val="32"/>
        </w:rPr>
        <w:t xml:space="preserve">采购方式：公开招标 </w:t>
      </w:r>
    </w:p>
    <w:p>
      <w:pPr>
        <w:widowControl/>
        <w:jc w:val="left"/>
        <w:rPr>
          <w:sz w:val="32"/>
          <w:szCs w:val="32"/>
        </w:rPr>
      </w:pPr>
      <w:r>
        <w:rPr>
          <w:rFonts w:hint="eastAsia" w:ascii="宋体" w:hAnsi="宋体" w:cs="宋体"/>
          <w:color w:val="000000"/>
          <w:kern w:val="0"/>
          <w:sz w:val="32"/>
          <w:szCs w:val="32"/>
        </w:rPr>
        <w:t>货币类型：人民币</w:t>
      </w:r>
    </w:p>
    <w:p>
      <w:pPr>
        <w:ind w:right="352"/>
        <w:jc w:val="center"/>
        <w:rPr>
          <w:rFonts w:ascii="Arial" w:hAnsi="Arial" w:eastAsia="Arial" w:cs="Arial"/>
          <w:sz w:val="32"/>
          <w:szCs w:val="32"/>
        </w:rPr>
      </w:pPr>
    </w:p>
    <w:p>
      <w:pPr>
        <w:jc w:val="center"/>
        <w:rPr>
          <w:rFonts w:ascii="Arial" w:hAnsi="Arial" w:eastAsia="Arial" w:cs="Arial"/>
          <w:sz w:val="32"/>
          <w:szCs w:val="32"/>
        </w:rPr>
        <w:sectPr>
          <w:pgSz w:w="11907" w:h="16860"/>
          <w:pgMar w:top="1440" w:right="1800" w:bottom="1440" w:left="1800" w:header="720" w:footer="720" w:gutter="0"/>
          <w:cols w:space="720" w:num="1"/>
        </w:sectPr>
      </w:pPr>
    </w:p>
    <w:p>
      <w:pPr>
        <w:pStyle w:val="4"/>
        <w:spacing w:before="120" w:after="120" w:line="480" w:lineRule="auto"/>
        <w:rPr>
          <w:sz w:val="28"/>
          <w:szCs w:val="28"/>
        </w:rPr>
      </w:pPr>
      <w:r>
        <w:rPr>
          <w:rFonts w:hint="eastAsia"/>
          <w:sz w:val="28"/>
          <w:szCs w:val="28"/>
        </w:rPr>
        <w:t>第一部分：招标邀请</w:t>
      </w:r>
    </w:p>
    <w:p>
      <w:pPr>
        <w:widowControl/>
        <w:autoSpaceDE w:val="0"/>
        <w:autoSpaceDN w:val="0"/>
        <w:spacing w:line="360" w:lineRule="auto"/>
        <w:ind w:right="-26" w:firstLine="420" w:firstLineChars="200"/>
        <w:textAlignment w:val="bottom"/>
        <w:rPr>
          <w:rFonts w:hAnsi="宋体"/>
          <w:szCs w:val="21"/>
        </w:rPr>
      </w:pPr>
      <w:r>
        <w:rPr>
          <w:rFonts w:hint="eastAsia" w:ascii="新宋体" w:hAnsi="新宋体" w:eastAsia="新宋体"/>
          <w:szCs w:val="21"/>
        </w:rPr>
        <w:t>深圳实验学校明理高中团委活动室文化装配采购项目</w:t>
      </w:r>
      <w:r>
        <w:rPr>
          <w:rFonts w:hint="eastAsia" w:hAnsi="宋体"/>
          <w:szCs w:val="21"/>
        </w:rPr>
        <w:t>进行公开招标，现邀请各潜在供应商参与本项目投标。</w:t>
      </w:r>
    </w:p>
    <w:p>
      <w:pPr>
        <w:pStyle w:val="61"/>
        <w:ind w:firstLine="480" w:firstLineChars="200"/>
        <w:rPr>
          <w:rFonts w:hAnsi="宋体"/>
        </w:rPr>
      </w:pPr>
      <w:r>
        <w:rPr>
          <w:rFonts w:hAnsi="宋体"/>
          <w:color w:val="auto"/>
        </w:rPr>
        <w:t xml:space="preserve">1. </w:t>
      </w:r>
      <w:r>
        <w:rPr>
          <w:rFonts w:hint="eastAsia" w:hAnsi="宋体"/>
          <w:color w:val="auto"/>
        </w:rPr>
        <w:t>项目名称：</w:t>
      </w:r>
      <w:r>
        <w:rPr>
          <w:rFonts w:hint="eastAsia" w:ascii="新宋体" w:hAnsi="新宋体" w:eastAsia="新宋体"/>
          <w:szCs w:val="21"/>
        </w:rPr>
        <w:t>深圳实验学校明理高中团委活动室文化装配采购项目</w:t>
      </w:r>
    </w:p>
    <w:p>
      <w:pPr>
        <w:pStyle w:val="61"/>
        <w:ind w:firstLine="480" w:firstLineChars="200"/>
        <w:rPr>
          <w:rFonts w:hint="eastAsia" w:hAnsi="宋体"/>
        </w:rPr>
      </w:pPr>
      <w:r>
        <w:rPr>
          <w:rFonts w:hint="eastAsia" w:hAnsi="宋体"/>
          <w:color w:val="auto"/>
        </w:rPr>
        <w:t>2</w:t>
      </w:r>
      <w:r>
        <w:rPr>
          <w:rFonts w:hAnsi="宋体"/>
          <w:color w:val="auto"/>
        </w:rPr>
        <w:t xml:space="preserve">. </w:t>
      </w:r>
      <w:r>
        <w:rPr>
          <w:rFonts w:hint="eastAsia" w:hAnsi="宋体"/>
        </w:rPr>
        <w:t xml:space="preserve">项目编号：SZSYGZY-ML2023001 </w:t>
      </w:r>
    </w:p>
    <w:p>
      <w:pPr>
        <w:pStyle w:val="61"/>
        <w:ind w:firstLine="480" w:firstLineChars="200"/>
        <w:rPr>
          <w:rFonts w:hint="eastAsia" w:hAnsi="宋体"/>
        </w:rPr>
      </w:pPr>
      <w:r>
        <w:rPr>
          <w:rFonts w:hint="eastAsia" w:hAnsi="宋体"/>
        </w:rPr>
        <w:t>3. 招标内容：详见清单</w:t>
      </w:r>
    </w:p>
    <w:p>
      <w:pPr>
        <w:pStyle w:val="61"/>
        <w:ind w:firstLine="480" w:firstLineChars="200"/>
        <w:rPr>
          <w:rFonts w:hint="eastAsia" w:hAnsi="宋体"/>
        </w:rPr>
      </w:pPr>
      <w:r>
        <w:rPr>
          <w:rFonts w:hint="eastAsia" w:hAnsi="宋体"/>
        </w:rPr>
        <w:t>4. 交货期（工期）：合同签订后15个日历日</w:t>
      </w:r>
    </w:p>
    <w:p>
      <w:pPr>
        <w:pStyle w:val="61"/>
        <w:ind w:firstLine="480" w:firstLineChars="200"/>
        <w:rPr>
          <w:rFonts w:hint="eastAsia" w:hAnsi="宋体"/>
        </w:rPr>
      </w:pPr>
      <w:r>
        <w:rPr>
          <w:rFonts w:hint="eastAsia" w:hAnsi="宋体"/>
        </w:rPr>
        <w:t>5. 本项目控制金额：人民币</w:t>
      </w:r>
      <w:r>
        <w:rPr>
          <w:rFonts w:hint="eastAsia" w:hAnsi="宋体"/>
          <w:lang w:val="en-US" w:eastAsia="zh-CN"/>
        </w:rPr>
        <w:t>109000</w:t>
      </w:r>
      <w:r>
        <w:rPr>
          <w:rFonts w:hint="eastAsia" w:hAnsi="宋体"/>
        </w:rPr>
        <w:t>元</w:t>
      </w:r>
    </w:p>
    <w:p>
      <w:pPr>
        <w:pStyle w:val="61"/>
        <w:ind w:firstLine="480" w:firstLineChars="200"/>
        <w:rPr>
          <w:rFonts w:hAnsi="宋体"/>
          <w:color w:val="auto"/>
        </w:rPr>
      </w:pPr>
      <w:r>
        <w:rPr>
          <w:rFonts w:hint="eastAsia" w:hAnsi="宋体"/>
          <w:color w:val="auto"/>
        </w:rPr>
        <w:t>6</w:t>
      </w:r>
      <w:r>
        <w:rPr>
          <w:rFonts w:hAnsi="宋体"/>
          <w:color w:val="auto"/>
        </w:rPr>
        <w:t xml:space="preserve">. </w:t>
      </w:r>
      <w:r>
        <w:rPr>
          <w:rFonts w:hint="eastAsia" w:hAnsi="宋体"/>
          <w:color w:val="auto"/>
        </w:rPr>
        <w:t>投标截止时间：</w:t>
      </w:r>
      <w:r>
        <w:rPr>
          <w:rFonts w:hAnsi="宋体"/>
          <w:color w:val="auto"/>
        </w:rPr>
        <w:t>202</w:t>
      </w:r>
      <w:r>
        <w:rPr>
          <w:rFonts w:hint="eastAsia" w:hAnsi="宋体"/>
          <w:color w:val="auto"/>
          <w:lang w:val="en-US" w:eastAsia="zh-CN"/>
        </w:rPr>
        <w:t>3</w:t>
      </w:r>
      <w:r>
        <w:rPr>
          <w:rFonts w:hint="eastAsia" w:hAnsi="宋体"/>
          <w:color w:val="auto"/>
        </w:rPr>
        <w:t>年</w:t>
      </w:r>
      <w:r>
        <w:rPr>
          <w:rFonts w:hint="eastAsia" w:hAnsi="宋体"/>
          <w:color w:val="auto"/>
          <w:lang w:val="en-US" w:eastAsia="zh-CN"/>
        </w:rPr>
        <w:t>2</w:t>
      </w:r>
      <w:r>
        <w:rPr>
          <w:rFonts w:hint="eastAsia" w:hAnsi="宋体"/>
          <w:color w:val="auto"/>
        </w:rPr>
        <w:t>月</w:t>
      </w:r>
      <w:r>
        <w:rPr>
          <w:rFonts w:hint="eastAsia" w:hAnsi="宋体"/>
          <w:color w:val="auto"/>
          <w:lang w:val="en-US" w:eastAsia="zh-CN"/>
        </w:rPr>
        <w:t>21</w:t>
      </w:r>
      <w:r>
        <w:rPr>
          <w:rFonts w:hint="eastAsia" w:hAnsi="宋体"/>
          <w:color w:val="auto"/>
        </w:rPr>
        <w:t>日</w:t>
      </w:r>
      <w:r>
        <w:rPr>
          <w:rFonts w:hAnsi="宋体"/>
          <w:color w:val="auto"/>
        </w:rPr>
        <w:t>1</w:t>
      </w:r>
      <w:r>
        <w:rPr>
          <w:rFonts w:hint="eastAsia" w:hAnsi="宋体"/>
          <w:color w:val="auto"/>
          <w:lang w:val="en-US" w:eastAsia="zh-CN"/>
        </w:rPr>
        <w:t>6:30</w:t>
      </w:r>
      <w:r>
        <w:rPr>
          <w:rFonts w:hint="eastAsia" w:hAnsi="宋体"/>
          <w:color w:val="auto"/>
        </w:rPr>
        <w:t>前</w:t>
      </w:r>
    </w:p>
    <w:p>
      <w:pPr>
        <w:pStyle w:val="61"/>
        <w:spacing w:line="360" w:lineRule="auto"/>
        <w:ind w:firstLine="480" w:firstLineChars="200"/>
        <w:rPr>
          <w:rFonts w:hAnsi="宋体"/>
          <w:color w:val="auto"/>
        </w:rPr>
      </w:pPr>
      <w:r>
        <w:rPr>
          <w:rFonts w:hint="eastAsia" w:hAnsi="宋体"/>
          <w:color w:val="auto"/>
        </w:rPr>
        <w:t>投标单位须在投标截止时间前，</w:t>
      </w:r>
      <w:r>
        <w:rPr>
          <w:rFonts w:hint="eastAsia" w:hAnsi="宋体"/>
        </w:rPr>
        <w:t>将投标文件递交至深圳实验学校高中园，逾期递交的投标文件将被拒绝</w:t>
      </w:r>
      <w:r>
        <w:rPr>
          <w:rFonts w:hint="eastAsia" w:hAnsi="宋体"/>
          <w:color w:val="auto"/>
        </w:rPr>
        <w:t>。</w:t>
      </w:r>
    </w:p>
    <w:p>
      <w:pPr>
        <w:pStyle w:val="4"/>
        <w:spacing w:beforeLines="100" w:after="0" w:line="480" w:lineRule="auto"/>
        <w:rPr>
          <w:sz w:val="28"/>
          <w:szCs w:val="28"/>
        </w:rPr>
      </w:pPr>
      <w:r>
        <w:rPr>
          <w:rFonts w:hint="eastAsia"/>
          <w:sz w:val="28"/>
          <w:szCs w:val="28"/>
        </w:rPr>
        <w:t>第二部分：投标须知</w:t>
      </w:r>
    </w:p>
    <w:p>
      <w:pPr>
        <w:pStyle w:val="5"/>
        <w:spacing w:before="0" w:after="0" w:line="360" w:lineRule="auto"/>
      </w:pPr>
      <w:r>
        <w:t xml:space="preserve">1. </w:t>
      </w:r>
      <w:r>
        <w:rPr>
          <w:rFonts w:hint="eastAsia"/>
        </w:rPr>
        <w:t>投标书要求</w:t>
      </w:r>
    </w:p>
    <w:p>
      <w:pPr>
        <w:pStyle w:val="61"/>
        <w:spacing w:before="0" w:line="360" w:lineRule="auto"/>
        <w:ind w:firstLine="480" w:firstLineChars="200"/>
        <w:rPr>
          <w:rFonts w:hAnsi="宋体"/>
          <w:color w:val="auto"/>
        </w:rPr>
      </w:pPr>
      <w:r>
        <w:rPr>
          <w:rFonts w:hint="eastAsia" w:hAnsi="宋体"/>
          <w:color w:val="auto"/>
        </w:rPr>
        <w:t>投标方在投标之前必须认真阅读本招标书所有内容，投标方因未能遵循此要求而造成的对本招标书要求投标方所提供的任何资料、信息、数据的遗漏或任何非针对招标书要求项目的报价均须自担风险并承担可能导致其标书被招标废弃的后果。</w:t>
      </w:r>
    </w:p>
    <w:p>
      <w:pPr>
        <w:pStyle w:val="5"/>
        <w:spacing w:before="0" w:after="0" w:line="360" w:lineRule="auto"/>
      </w:pPr>
      <w:r>
        <w:rPr>
          <w:rFonts w:hint="eastAsia"/>
        </w:rPr>
        <w:t>2</w:t>
      </w:r>
      <w:r>
        <w:t>. 投标文件组成</w:t>
      </w:r>
    </w:p>
    <w:p>
      <w:pPr>
        <w:ind w:firstLine="420" w:firstLineChars="200"/>
      </w:pPr>
      <w:r>
        <w:rPr>
          <w:rFonts w:hint="eastAsia" w:hAnsi="宋体"/>
        </w:rPr>
        <w:t>见第八部分“投标文件格式”</w:t>
      </w:r>
    </w:p>
    <w:p>
      <w:pPr>
        <w:pStyle w:val="5"/>
        <w:spacing w:before="0" w:after="0" w:line="360" w:lineRule="auto"/>
      </w:pPr>
      <w:r>
        <w:rPr>
          <w:rFonts w:hint="eastAsia"/>
        </w:rPr>
        <w:t>3.投标书形式</w:t>
      </w:r>
    </w:p>
    <w:p>
      <w:pPr>
        <w:pStyle w:val="61"/>
        <w:spacing w:before="0" w:line="360" w:lineRule="auto"/>
        <w:rPr>
          <w:rFonts w:hAnsi="宋体"/>
          <w:color w:val="auto"/>
        </w:rPr>
      </w:pPr>
      <w:r>
        <w:rPr>
          <w:rFonts w:hint="eastAsia" w:hAnsi="宋体"/>
          <w:color w:val="auto"/>
        </w:rPr>
        <w:t>（</w:t>
      </w:r>
      <w:r>
        <w:rPr>
          <w:rFonts w:hAnsi="宋体"/>
          <w:color w:val="auto"/>
        </w:rPr>
        <w:t>1</w:t>
      </w:r>
      <w:r>
        <w:rPr>
          <w:rFonts w:hint="eastAsia" w:hAnsi="宋体"/>
          <w:color w:val="auto"/>
        </w:rPr>
        <w:t>）投标方须准备投标书（一份正本，一份副本），并分别在封面上明显位置标明</w:t>
      </w:r>
      <w:r>
        <w:rPr>
          <w:rFonts w:hAnsi="宋体"/>
          <w:color w:val="auto"/>
        </w:rPr>
        <w:t>“</w:t>
      </w:r>
      <w:r>
        <w:rPr>
          <w:rFonts w:hint="eastAsia" w:hAnsi="宋体"/>
          <w:color w:val="auto"/>
        </w:rPr>
        <w:t>正本</w:t>
      </w:r>
      <w:r>
        <w:rPr>
          <w:rFonts w:hAnsi="宋体"/>
          <w:color w:val="auto"/>
        </w:rPr>
        <w:t>”</w:t>
      </w:r>
      <w:r>
        <w:rPr>
          <w:rFonts w:hint="eastAsia" w:hAnsi="宋体"/>
          <w:color w:val="auto"/>
        </w:rPr>
        <w:t>及</w:t>
      </w:r>
      <w:r>
        <w:rPr>
          <w:rFonts w:hAnsi="宋体"/>
          <w:color w:val="auto"/>
        </w:rPr>
        <w:t>“</w:t>
      </w:r>
      <w:r>
        <w:rPr>
          <w:rFonts w:hint="eastAsia" w:hAnsi="宋体"/>
          <w:color w:val="auto"/>
        </w:rPr>
        <w:t>副本</w:t>
      </w:r>
      <w:r>
        <w:rPr>
          <w:rFonts w:hAnsi="宋体"/>
          <w:color w:val="auto"/>
        </w:rPr>
        <w:t>”</w:t>
      </w:r>
      <w:r>
        <w:rPr>
          <w:rFonts w:hint="eastAsia" w:hAnsi="宋体"/>
          <w:color w:val="auto"/>
        </w:rPr>
        <w:t>字样。当正本与副本内容不一致时以正本为准。投标文书正本、副本应统一封装在一个信封中，信封密封封口处须加盖投标单位公章（或信封密封封口处粘贴封条并加盖投标单位公章），</w:t>
      </w:r>
      <w:r>
        <w:rPr>
          <w:rFonts w:hint="eastAsia" w:hAnsi="宋体"/>
          <w:b/>
          <w:color w:val="auto"/>
        </w:rPr>
        <w:t>并标注“*年*月*日**</w:t>
      </w:r>
      <w:r>
        <w:rPr>
          <w:rFonts w:hint="eastAsia" w:hAnsi="宋体"/>
          <w:i/>
          <w:color w:val="auto"/>
        </w:rPr>
        <w:t>（</w:t>
      </w:r>
      <w:r>
        <w:rPr>
          <w:rFonts w:hint="eastAsia" w:hAnsi="宋体"/>
          <w:iCs/>
          <w:color w:val="auto"/>
        </w:rPr>
        <w:t>即</w:t>
      </w:r>
      <w:r>
        <w:rPr>
          <w:rFonts w:hint="eastAsia" w:hAnsi="宋体"/>
          <w:iCs/>
          <w:color w:val="auto"/>
          <w:lang w:val="en-US" w:eastAsia="zh-CN"/>
        </w:rPr>
        <w:t>开标</w:t>
      </w:r>
      <w:r>
        <w:rPr>
          <w:rFonts w:hint="eastAsia" w:hAnsi="宋体"/>
          <w:iCs/>
          <w:color w:val="auto"/>
        </w:rPr>
        <w:t>时间</w:t>
      </w:r>
      <w:r>
        <w:rPr>
          <w:rFonts w:hint="eastAsia" w:hAnsi="宋体"/>
          <w:i/>
          <w:color w:val="auto"/>
        </w:rPr>
        <w:t>）</w:t>
      </w:r>
      <w:r>
        <w:rPr>
          <w:rFonts w:hint="eastAsia" w:hAnsi="宋体"/>
          <w:b/>
          <w:color w:val="auto"/>
        </w:rPr>
        <w:t>前不准启封”字样</w:t>
      </w:r>
      <w:r>
        <w:rPr>
          <w:rFonts w:hint="eastAsia" w:hAnsi="宋体"/>
          <w:color w:val="auto"/>
        </w:rPr>
        <w:t>。</w:t>
      </w:r>
    </w:p>
    <w:p>
      <w:pPr>
        <w:pStyle w:val="61"/>
        <w:spacing w:before="0" w:line="360" w:lineRule="auto"/>
        <w:rPr>
          <w:rFonts w:hAnsi="宋体"/>
          <w:color w:val="auto"/>
        </w:rPr>
      </w:pPr>
      <w:r>
        <w:rPr>
          <w:rFonts w:hint="eastAsia" w:hAnsi="宋体"/>
          <w:color w:val="auto"/>
        </w:rPr>
        <w:t>（</w:t>
      </w:r>
      <w:r>
        <w:rPr>
          <w:rFonts w:hAnsi="宋体"/>
          <w:color w:val="auto"/>
        </w:rPr>
        <w:t>2</w:t>
      </w:r>
      <w:r>
        <w:rPr>
          <w:rFonts w:hint="eastAsia" w:hAnsi="宋体"/>
          <w:color w:val="auto"/>
        </w:rPr>
        <w:t>）所有投标书（正本及副本）须打印装订并盖公章。</w:t>
      </w:r>
    </w:p>
    <w:p>
      <w:pPr>
        <w:pStyle w:val="61"/>
        <w:spacing w:before="0" w:line="360" w:lineRule="auto"/>
        <w:rPr>
          <w:rFonts w:hAnsi="宋体"/>
          <w:color w:val="auto"/>
        </w:rPr>
      </w:pPr>
      <w:r>
        <w:rPr>
          <w:rFonts w:hint="eastAsia" w:hAnsi="宋体"/>
          <w:color w:val="auto"/>
        </w:rPr>
        <w:t>（</w:t>
      </w:r>
      <w:r>
        <w:rPr>
          <w:rFonts w:hAnsi="宋体"/>
          <w:color w:val="auto"/>
        </w:rPr>
        <w:t>3</w:t>
      </w:r>
      <w:r>
        <w:rPr>
          <w:rFonts w:hint="eastAsia" w:hAnsi="宋体"/>
          <w:color w:val="auto"/>
        </w:rPr>
        <w:t>）投标书中不得有任何擦涂、更改痕迹。若须更改错漏，须另行加盖公章。</w:t>
      </w:r>
    </w:p>
    <w:p>
      <w:pPr>
        <w:pStyle w:val="61"/>
        <w:spacing w:before="0" w:line="360" w:lineRule="auto"/>
        <w:rPr>
          <w:rFonts w:hAnsi="宋体"/>
          <w:color w:val="auto"/>
        </w:rPr>
      </w:pPr>
      <w:r>
        <w:rPr>
          <w:rFonts w:hint="eastAsia" w:hAnsi="宋体"/>
          <w:color w:val="auto"/>
        </w:rPr>
        <w:t>（</w:t>
      </w:r>
      <w:r>
        <w:rPr>
          <w:rFonts w:hAnsi="宋体"/>
          <w:color w:val="auto"/>
        </w:rPr>
        <w:t>4</w:t>
      </w:r>
      <w:r>
        <w:rPr>
          <w:rFonts w:hint="eastAsia" w:hAnsi="宋体"/>
          <w:color w:val="auto"/>
        </w:rPr>
        <w:t>）投标方提交的所有资格证明资料不得出现伪造痕迹，一经发现，其投标资格将被取消。</w:t>
      </w:r>
    </w:p>
    <w:p>
      <w:pPr>
        <w:pStyle w:val="5"/>
        <w:spacing w:before="0" w:after="0" w:line="360" w:lineRule="auto"/>
      </w:pPr>
      <w:r>
        <w:rPr>
          <w:rFonts w:hint="eastAsia"/>
        </w:rPr>
        <w:t>4</w:t>
      </w:r>
      <w:r>
        <w:t>.</w:t>
      </w:r>
      <w:r>
        <w:rPr>
          <w:rFonts w:hint="eastAsia"/>
        </w:rPr>
        <w:t xml:space="preserve"> 投标截止</w:t>
      </w:r>
    </w:p>
    <w:p>
      <w:pPr>
        <w:pStyle w:val="61"/>
        <w:spacing w:before="0" w:line="360" w:lineRule="auto"/>
        <w:rPr>
          <w:rFonts w:hAnsi="宋体"/>
          <w:color w:val="auto"/>
        </w:rPr>
      </w:pPr>
      <w:r>
        <w:rPr>
          <w:rFonts w:hint="eastAsia" w:hAnsi="宋体"/>
          <w:color w:val="auto"/>
        </w:rPr>
        <w:t>（</w:t>
      </w:r>
      <w:r>
        <w:rPr>
          <w:rFonts w:hAnsi="宋体"/>
          <w:color w:val="auto"/>
        </w:rPr>
        <w:t>1</w:t>
      </w:r>
      <w:r>
        <w:rPr>
          <w:rFonts w:hint="eastAsia" w:hAnsi="宋体"/>
          <w:color w:val="auto"/>
        </w:rPr>
        <w:t>）投标书的截止日期见招标邀请书，任何截止期后送达的投标书都将作废标处理。</w:t>
      </w:r>
    </w:p>
    <w:p>
      <w:pPr>
        <w:pStyle w:val="61"/>
        <w:spacing w:before="0" w:line="360" w:lineRule="auto"/>
        <w:rPr>
          <w:rFonts w:hAnsi="宋体"/>
          <w:color w:val="auto"/>
        </w:rPr>
      </w:pPr>
      <w:r>
        <w:rPr>
          <w:rFonts w:hint="eastAsia" w:hAnsi="宋体"/>
          <w:color w:val="auto"/>
        </w:rPr>
        <w:t>（2）收标截止日期过后，任何对投标书修改的申请将不被接受。</w:t>
      </w:r>
    </w:p>
    <w:p>
      <w:pPr>
        <w:pStyle w:val="61"/>
        <w:spacing w:before="0" w:line="360" w:lineRule="auto"/>
        <w:rPr>
          <w:rFonts w:hAnsi="宋体"/>
          <w:color w:val="auto"/>
        </w:rPr>
      </w:pPr>
      <w:r>
        <w:rPr>
          <w:rFonts w:hint="eastAsia" w:hAnsi="宋体"/>
          <w:color w:val="auto"/>
        </w:rPr>
        <w:t>（3）在收标截止日期至中标通知发出这段时间，任何投标方不得撤回投标书。</w:t>
      </w:r>
    </w:p>
    <w:p>
      <w:pPr>
        <w:pStyle w:val="5"/>
        <w:spacing w:before="0" w:after="0" w:line="360" w:lineRule="auto"/>
      </w:pPr>
      <w:r>
        <w:rPr>
          <w:rFonts w:hint="eastAsia"/>
        </w:rPr>
        <w:t>5</w:t>
      </w:r>
      <w:r>
        <w:t xml:space="preserve">. </w:t>
      </w:r>
      <w:r>
        <w:rPr>
          <w:rFonts w:hint="eastAsia"/>
        </w:rPr>
        <w:t>开标</w:t>
      </w:r>
    </w:p>
    <w:p>
      <w:pPr>
        <w:pStyle w:val="61"/>
        <w:keepNext w:val="0"/>
        <w:keepLines w:val="0"/>
        <w:pageBreakBefore w:val="0"/>
        <w:widowControl w:val="0"/>
        <w:kinsoku/>
        <w:wordWrap/>
        <w:overflowPunct/>
        <w:topLinePunct w:val="0"/>
        <w:autoSpaceDE w:val="0"/>
        <w:autoSpaceDN w:val="0"/>
        <w:bidi w:val="0"/>
        <w:adjustRightInd w:val="0"/>
        <w:snapToGrid/>
        <w:spacing w:before="0" w:line="360" w:lineRule="auto"/>
        <w:ind w:firstLine="480" w:firstLineChars="200"/>
        <w:textAlignment w:val="auto"/>
        <w:rPr>
          <w:rFonts w:hint="eastAsia" w:hAnsi="宋体"/>
          <w:color w:val="auto"/>
        </w:rPr>
      </w:pPr>
      <w:r>
        <w:rPr>
          <w:rFonts w:hint="eastAsia" w:hAnsi="宋体"/>
          <w:color w:val="auto"/>
        </w:rPr>
        <w:t>202</w:t>
      </w:r>
      <w:r>
        <w:rPr>
          <w:rFonts w:hint="eastAsia" w:hAnsi="宋体"/>
          <w:color w:val="auto"/>
          <w:lang w:val="en-US" w:eastAsia="zh-CN"/>
        </w:rPr>
        <w:t>3</w:t>
      </w:r>
      <w:r>
        <w:rPr>
          <w:rFonts w:hint="eastAsia" w:hAnsi="宋体"/>
          <w:color w:val="auto"/>
        </w:rPr>
        <w:t>年</w:t>
      </w:r>
      <w:r>
        <w:rPr>
          <w:rFonts w:hint="eastAsia" w:hAnsi="宋体"/>
          <w:color w:val="auto"/>
          <w:lang w:val="en-US" w:eastAsia="zh-CN"/>
        </w:rPr>
        <w:t>2</w:t>
      </w:r>
      <w:r>
        <w:rPr>
          <w:rFonts w:hint="eastAsia" w:hAnsi="宋体"/>
          <w:color w:val="auto"/>
        </w:rPr>
        <w:t>月</w:t>
      </w:r>
      <w:r>
        <w:rPr>
          <w:rFonts w:hint="eastAsia" w:hAnsi="宋体"/>
          <w:color w:val="auto"/>
          <w:lang w:val="en-US" w:eastAsia="zh-CN"/>
        </w:rPr>
        <w:t>23</w:t>
      </w:r>
      <w:r>
        <w:rPr>
          <w:rFonts w:hint="eastAsia" w:hAnsi="宋体"/>
          <w:color w:val="auto"/>
        </w:rPr>
        <w:t>日(周</w:t>
      </w:r>
      <w:r>
        <w:rPr>
          <w:rFonts w:hint="eastAsia" w:hAnsi="宋体"/>
          <w:color w:val="auto"/>
          <w:lang w:val="en-US" w:eastAsia="zh-CN"/>
        </w:rPr>
        <w:t>四</w:t>
      </w:r>
      <w:r>
        <w:rPr>
          <w:rFonts w:hint="eastAsia" w:hAnsi="宋体"/>
          <w:color w:val="auto"/>
        </w:rPr>
        <w:t>)</w:t>
      </w:r>
      <w:r>
        <w:rPr>
          <w:rFonts w:hint="eastAsia" w:hAnsi="宋体"/>
          <w:color w:val="auto"/>
          <w:lang w:val="en-US" w:eastAsia="zh-CN"/>
        </w:rPr>
        <w:t>下</w:t>
      </w:r>
      <w:r>
        <w:rPr>
          <w:rFonts w:hint="eastAsia" w:hAnsi="宋体"/>
          <w:color w:val="auto"/>
        </w:rPr>
        <w:t>午</w:t>
      </w:r>
      <w:r>
        <w:rPr>
          <w:rFonts w:hint="eastAsia" w:hAnsi="宋体"/>
          <w:color w:val="auto"/>
          <w:lang w:val="en-US" w:eastAsia="zh-CN"/>
        </w:rPr>
        <w:t>14</w:t>
      </w:r>
      <w:r>
        <w:rPr>
          <w:rFonts w:hint="eastAsia" w:hAnsi="宋体"/>
          <w:color w:val="auto"/>
        </w:rPr>
        <w:t>:30开标。</w:t>
      </w:r>
    </w:p>
    <w:p>
      <w:pPr>
        <w:pStyle w:val="4"/>
        <w:spacing w:beforeLines="100" w:after="0" w:line="480" w:lineRule="auto"/>
        <w:rPr>
          <w:sz w:val="28"/>
          <w:szCs w:val="28"/>
        </w:rPr>
      </w:pPr>
      <w:r>
        <w:rPr>
          <w:rFonts w:hint="eastAsia"/>
          <w:sz w:val="28"/>
          <w:szCs w:val="28"/>
        </w:rPr>
        <w:t>第三部分：投标人资格要求</w:t>
      </w:r>
    </w:p>
    <w:p>
      <w:pPr>
        <w:widowControl/>
        <w:spacing w:before="0" w:line="360" w:lineRule="auto"/>
        <w:ind w:firstLine="470" w:firstLineChars="196"/>
        <w:jc w:val="left"/>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）投标供应商必须先行注册为深圳市政府采购供应商</w:t>
      </w:r>
      <w:r>
        <w:rPr>
          <w:rFonts w:hint="eastAsia" w:ascii="宋体" w:hAnsi="宋体" w:cs="宋体"/>
          <w:kern w:val="0"/>
          <w:sz w:val="24"/>
          <w:szCs w:val="24"/>
        </w:rPr>
        <w:t>（注册为</w:t>
      </w:r>
      <w:r>
        <w:rPr>
          <w:rFonts w:ascii="宋体" w:hAnsi="宋体" w:cs="宋体"/>
          <w:kern w:val="0"/>
          <w:sz w:val="24"/>
          <w:szCs w:val="24"/>
        </w:rPr>
        <w:t>深圳市政府采购供应商</w:t>
      </w:r>
      <w:r>
        <w:rPr>
          <w:rFonts w:hint="eastAsia" w:ascii="宋体" w:hAnsi="宋体" w:cs="宋体"/>
          <w:kern w:val="0"/>
          <w:sz w:val="24"/>
          <w:szCs w:val="24"/>
        </w:rPr>
        <w:t>才可对本项目进行响应投标）</w:t>
      </w:r>
      <w:r>
        <w:rPr>
          <w:rFonts w:ascii="宋体" w:hAnsi="宋体" w:cs="宋体"/>
          <w:kern w:val="0"/>
          <w:sz w:val="24"/>
          <w:szCs w:val="24"/>
        </w:rPr>
        <w:t>；</w:t>
      </w:r>
    </w:p>
    <w:p>
      <w:pPr>
        <w:widowControl/>
        <w:spacing w:before="0" w:line="360" w:lineRule="auto"/>
        <w:ind w:firstLine="470" w:firstLineChars="196"/>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）投标供应商必须具有独立法人资格</w:t>
      </w:r>
      <w:r>
        <w:rPr>
          <w:rFonts w:hint="eastAsia" w:ascii="宋体" w:hAnsi="宋体" w:cs="宋体"/>
          <w:kern w:val="0"/>
          <w:sz w:val="24"/>
          <w:szCs w:val="24"/>
        </w:rPr>
        <w:t>，具有独立承担民事责任能力（提供营业执照扫描件，原件备查）</w:t>
      </w:r>
      <w:r>
        <w:rPr>
          <w:rFonts w:ascii="宋体" w:hAnsi="宋体" w:cs="宋体"/>
          <w:kern w:val="0"/>
          <w:sz w:val="24"/>
          <w:szCs w:val="24"/>
        </w:rPr>
        <w:t>；</w:t>
      </w:r>
    </w:p>
    <w:p>
      <w:pPr>
        <w:widowControl/>
        <w:spacing w:before="0" w:line="360" w:lineRule="auto"/>
        <w:ind w:firstLine="470" w:firstLineChars="196"/>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近三年内无行贿犯罪记录（由深圳市政府采购中心定期向深圳市人民检察院申请对政府采购供应商库中注册有效的供应商进行集中查询，投标文件中无需提供证明材料）</w:t>
      </w:r>
      <w:r>
        <w:rPr>
          <w:rFonts w:hint="eastAsia" w:ascii="宋体" w:hAnsi="宋体" w:cs="宋体"/>
          <w:kern w:val="0"/>
          <w:sz w:val="24"/>
          <w:szCs w:val="24"/>
        </w:rPr>
        <w:t>；</w:t>
      </w:r>
    </w:p>
    <w:p>
      <w:pPr>
        <w:widowControl/>
        <w:spacing w:before="0" w:line="360" w:lineRule="auto"/>
        <w:ind w:firstLine="470" w:firstLineChars="196"/>
        <w:jc w:val="left"/>
        <w:rPr>
          <w:rFonts w:ascii="宋体" w:hAnsi="宋体" w:cs="宋体"/>
          <w:kern w:val="0"/>
          <w:sz w:val="24"/>
          <w:szCs w:val="24"/>
        </w:rPr>
      </w:pPr>
      <w:r>
        <w:rPr>
          <w:rFonts w:hint="eastAsia" w:ascii="宋体" w:hAnsi="宋体" w:cs="宋体"/>
          <w:kern w:val="0"/>
          <w:sz w:val="24"/>
          <w:szCs w:val="24"/>
        </w:rPr>
        <w:t>4）参与本项目政府采购活动时不存在被有关部门禁止参与政府采购活动且在有效期内的情况(由供应商在投标承诺书中作出声明)；</w:t>
      </w:r>
    </w:p>
    <w:p>
      <w:pPr>
        <w:widowControl/>
        <w:spacing w:before="0" w:line="360" w:lineRule="auto"/>
        <w:ind w:firstLine="470" w:firstLineChars="196"/>
        <w:jc w:val="left"/>
        <w:rPr>
          <w:rFonts w:ascii="宋体" w:hAnsi="宋体" w:cs="宋体"/>
          <w:kern w:val="0"/>
          <w:sz w:val="24"/>
          <w:szCs w:val="24"/>
        </w:rPr>
      </w:pPr>
      <w:r>
        <w:rPr>
          <w:rFonts w:hint="eastAsia" w:ascii="宋体" w:hAnsi="宋体" w:cs="宋体"/>
          <w:kern w:val="0"/>
          <w:sz w:val="24"/>
          <w:szCs w:val="24"/>
        </w:rPr>
        <w:t>5）本项目不允许联合体投标，</w:t>
      </w:r>
      <w:r>
        <w:rPr>
          <w:rFonts w:ascii="宋体" w:hAnsi="宋体" w:cs="宋体"/>
          <w:kern w:val="0"/>
          <w:sz w:val="24"/>
          <w:szCs w:val="24"/>
        </w:rPr>
        <w:t>所投产品必须为非进口产品</w:t>
      </w:r>
      <w:r>
        <w:rPr>
          <w:rFonts w:hint="eastAsia" w:ascii="宋体" w:hAnsi="宋体" w:cs="宋体"/>
          <w:kern w:val="0"/>
          <w:sz w:val="24"/>
          <w:szCs w:val="24"/>
        </w:rPr>
        <w:t>；</w:t>
      </w:r>
    </w:p>
    <w:p>
      <w:pPr>
        <w:rPr>
          <w:sz w:val="28"/>
          <w:szCs w:val="28"/>
        </w:rPr>
      </w:pPr>
      <w:r>
        <w:rPr>
          <w:rFonts w:hint="eastAsia"/>
          <w:sz w:val="28"/>
          <w:szCs w:val="28"/>
        </w:rPr>
        <w:br w:type="page"/>
      </w:r>
    </w:p>
    <w:p>
      <w:pPr>
        <w:pStyle w:val="4"/>
        <w:spacing w:beforeLines="100" w:after="0" w:line="480" w:lineRule="auto"/>
        <w:rPr>
          <w:sz w:val="28"/>
          <w:szCs w:val="28"/>
        </w:rPr>
      </w:pPr>
      <w:r>
        <w:rPr>
          <w:rFonts w:hint="eastAsia"/>
          <w:sz w:val="28"/>
          <w:szCs w:val="28"/>
        </w:rPr>
        <w:t>第四部分：评标信息</w:t>
      </w:r>
    </w:p>
    <w:tbl>
      <w:tblPr>
        <w:tblStyle w:val="23"/>
        <w:tblW w:w="9281" w:type="dxa"/>
        <w:jc w:val="center"/>
        <w:tblCellSpacing w:w="0" w:type="dxa"/>
        <w:tblLayout w:type="autofit"/>
        <w:tblCellMar>
          <w:top w:w="45" w:type="dxa"/>
          <w:left w:w="45" w:type="dxa"/>
          <w:bottom w:w="45" w:type="dxa"/>
          <w:right w:w="45" w:type="dxa"/>
        </w:tblCellMar>
      </w:tblPr>
      <w:tblGrid>
        <w:gridCol w:w="9281"/>
      </w:tblGrid>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pPr>
              <w:spacing w:line="276" w:lineRule="auto"/>
              <w:rPr>
                <w:rFonts w:ascii="新宋体" w:hAnsi="新宋体" w:eastAsia="新宋体"/>
                <w:b/>
                <w:bCs/>
              </w:rPr>
            </w:pPr>
            <w:r>
              <w:rPr>
                <w:rFonts w:hint="eastAsia" w:ascii="新宋体" w:hAnsi="新宋体" w:eastAsia="新宋体"/>
                <w:b/>
                <w:bCs/>
              </w:rPr>
              <w:t>一、</w:t>
            </w:r>
            <w:r>
              <w:rPr>
                <w:rFonts w:ascii="新宋体" w:hAnsi="新宋体" w:eastAsia="新宋体"/>
                <w:b/>
                <w:bCs/>
              </w:rPr>
              <w:t>评标方法：综合评分法（新价格分算法）</w:t>
            </w:r>
          </w:p>
        </w:tc>
      </w:tr>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pPr>
              <w:spacing w:line="360" w:lineRule="auto"/>
              <w:rPr>
                <w:rFonts w:ascii="新宋体" w:hAnsi="新宋体" w:eastAsia="新宋体"/>
              </w:rPr>
            </w:pPr>
            <w:r>
              <w:rPr>
                <w:rFonts w:ascii="新宋体" w:hAnsi="新宋体" w:eastAsia="新宋体"/>
              </w:rPr>
              <w:t xml:space="preserve">综合评分法，是指投标文件满足招标文件全部实质性要求，且按照评审因素的量化指标评审得分最高的投标人为中标候选人的评标方法。 </w:t>
            </w:r>
          </w:p>
          <w:p>
            <w:pPr>
              <w:spacing w:line="360" w:lineRule="auto"/>
              <w:rPr>
                <w:rFonts w:ascii="新宋体" w:hAnsi="新宋体" w:eastAsia="新宋体"/>
              </w:rPr>
            </w:pPr>
            <w:r>
              <w:rPr>
                <w:rFonts w:ascii="新宋体" w:hAnsi="新宋体" w:eastAsia="新宋体"/>
              </w:rPr>
              <w:t>价格分计算方法：</w:t>
            </w:r>
          </w:p>
          <w:p>
            <w:pPr>
              <w:spacing w:line="360" w:lineRule="auto"/>
              <w:rPr>
                <w:rFonts w:ascii="新宋体" w:hAnsi="新宋体" w:eastAsia="新宋体"/>
              </w:rPr>
            </w:pPr>
            <w:r>
              <w:rPr>
                <w:rFonts w:ascii="新宋体" w:hAnsi="新宋体" w:eastAsia="新宋体"/>
              </w:rPr>
              <w:t xml:space="preserve">采用低价优先法计算，即满足招标文件要求且投标价格最低的投标报价为评标基准价，其价格分为满分。其他投标人的价格分统一按照下列公式计算： </w:t>
            </w:r>
            <w:r>
              <w:rPr>
                <w:rFonts w:ascii="新宋体" w:hAnsi="新宋体" w:eastAsia="新宋体"/>
              </w:rPr>
              <w:br w:type="textWrapping"/>
            </w:r>
            <w:r>
              <w:rPr>
                <w:rFonts w:ascii="新宋体" w:hAnsi="新宋体" w:eastAsia="新宋体"/>
              </w:rPr>
              <w:t xml:space="preserve">投标报价得分=(评标基准价／投标报价)×100 </w:t>
            </w:r>
            <w:r>
              <w:rPr>
                <w:rFonts w:ascii="新宋体" w:hAnsi="新宋体" w:eastAsia="新宋体"/>
              </w:rPr>
              <w:br w:type="textWrapping"/>
            </w:r>
            <w:r>
              <w:rPr>
                <w:rFonts w:ascii="新宋体" w:hAnsi="新宋体" w:eastAsia="新宋体"/>
              </w:rPr>
              <w:t>评标总得分＝F1×A1＋F2×A2＋……＋Fn×An</w:t>
            </w:r>
            <w:r>
              <w:rPr>
                <w:rFonts w:ascii="新宋体" w:hAnsi="新宋体" w:eastAsia="新宋体"/>
              </w:rPr>
              <w:br w:type="textWrapping"/>
            </w:r>
            <w:r>
              <w:rPr>
                <w:rFonts w:ascii="新宋体" w:hAnsi="新宋体" w:eastAsia="新宋体"/>
              </w:rPr>
              <w:t xml:space="preserve">F1、F2……Fn分别为各项评审因素的得分； </w:t>
            </w:r>
            <w:r>
              <w:rPr>
                <w:rFonts w:ascii="新宋体" w:hAnsi="新宋体" w:eastAsia="新宋体"/>
              </w:rPr>
              <w:br w:type="textWrapping"/>
            </w:r>
            <w:r>
              <w:rPr>
                <w:rFonts w:ascii="新宋体" w:hAnsi="新宋体" w:eastAsia="新宋体"/>
              </w:rPr>
              <w:t xml:space="preserve">A1、A2、……An 分别为各项评审因素所占的权重(A1＋A2＋……＋An＝1)。 </w:t>
            </w:r>
            <w:r>
              <w:rPr>
                <w:rFonts w:ascii="新宋体" w:hAnsi="新宋体" w:eastAsia="新宋体"/>
              </w:rPr>
              <w:br w:type="textWrapping"/>
            </w:r>
            <w:r>
              <w:rPr>
                <w:rFonts w:ascii="新宋体" w:hAnsi="新宋体" w:eastAsia="新宋体"/>
              </w:rPr>
              <w:t xml:space="preserve">评标过程中，不得去掉报价中的最高报价和最低报价。 </w:t>
            </w:r>
            <w:r>
              <w:rPr>
                <w:rFonts w:ascii="新宋体" w:hAnsi="新宋体" w:eastAsia="新宋体"/>
              </w:rPr>
              <w:br w:type="textWrapping"/>
            </w:r>
            <w:r>
              <w:rPr>
                <w:rFonts w:ascii="新宋体" w:hAnsi="新宋体" w:eastAsia="新宋体"/>
              </w:rPr>
              <w:t xml:space="preserve">此方法适用于货物类、服务类、工程类项目。 </w:t>
            </w:r>
          </w:p>
        </w:tc>
      </w:tr>
    </w:tbl>
    <w:p>
      <w:pPr>
        <w:spacing w:line="276" w:lineRule="auto"/>
        <w:rPr>
          <w:rFonts w:ascii="新宋体" w:hAnsi="新宋体" w:eastAsia="新宋体"/>
          <w:b/>
          <w:bCs/>
        </w:rPr>
      </w:pPr>
      <w:r>
        <w:rPr>
          <w:rFonts w:hint="eastAsia" w:ascii="新宋体" w:hAnsi="新宋体" w:eastAsia="新宋体"/>
          <w:b/>
          <w:bCs/>
        </w:rPr>
        <w:t>二、评标信息</w:t>
      </w:r>
    </w:p>
    <w:p>
      <w:pPr>
        <w:rPr>
          <w:rFonts w:ascii="宋体" w:hAnsi="宋体"/>
          <w:b/>
        </w:rPr>
      </w:pPr>
    </w:p>
    <w:tbl>
      <w:tblPr>
        <w:tblStyle w:val="23"/>
        <w:tblpPr w:leftFromText="180" w:rightFromText="180" w:vertAnchor="text" w:tblpXSpec="center" w:tblpY="1"/>
        <w:tblOverlap w:val="never"/>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189"/>
        <w:gridCol w:w="1370"/>
        <w:gridCol w:w="851"/>
        <w:gridCol w:w="1134"/>
        <w:gridCol w:w="3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hint="eastAsia" w:ascii="新宋体" w:hAnsi="新宋体" w:eastAsia="新宋体"/>
                <w:b/>
                <w:szCs w:val="21"/>
              </w:rPr>
              <w:t>序号</w:t>
            </w:r>
          </w:p>
        </w:tc>
        <w:tc>
          <w:tcPr>
            <w:tcW w:w="4253" w:type="dxa"/>
            <w:gridSpan w:val="5"/>
            <w:vAlign w:val="center"/>
          </w:tcPr>
          <w:p>
            <w:pPr>
              <w:jc w:val="center"/>
              <w:rPr>
                <w:rFonts w:ascii="新宋体" w:hAnsi="新宋体" w:eastAsia="新宋体"/>
                <w:b/>
                <w:szCs w:val="21"/>
              </w:rPr>
            </w:pPr>
            <w:r>
              <w:rPr>
                <w:rFonts w:hint="eastAsia" w:ascii="新宋体" w:hAnsi="新宋体" w:eastAsia="新宋体"/>
                <w:b/>
                <w:szCs w:val="21"/>
              </w:rPr>
              <w:t>评分项</w:t>
            </w:r>
          </w:p>
        </w:tc>
        <w:tc>
          <w:tcPr>
            <w:tcW w:w="3895" w:type="dxa"/>
            <w:vAlign w:val="center"/>
          </w:tcPr>
          <w:p>
            <w:pPr>
              <w:jc w:val="center"/>
              <w:rPr>
                <w:rFonts w:ascii="新宋体" w:hAnsi="新宋体" w:eastAsia="新宋体"/>
                <w:b/>
                <w:szCs w:val="21"/>
              </w:rPr>
            </w:pPr>
            <w:r>
              <w:rPr>
                <w:rFonts w:hint="eastAsia" w:ascii="新宋体" w:hAnsi="新宋体" w:eastAsia="新宋体"/>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ascii="新宋体" w:hAnsi="新宋体" w:eastAsia="新宋体"/>
                <w:b/>
                <w:szCs w:val="21"/>
              </w:rPr>
              <w:t>1</w:t>
            </w:r>
          </w:p>
        </w:tc>
        <w:tc>
          <w:tcPr>
            <w:tcW w:w="4253" w:type="dxa"/>
            <w:gridSpan w:val="5"/>
            <w:vAlign w:val="center"/>
          </w:tcPr>
          <w:p>
            <w:pPr>
              <w:jc w:val="center"/>
              <w:rPr>
                <w:rFonts w:ascii="新宋体" w:hAnsi="新宋体" w:eastAsia="新宋体"/>
                <w:b/>
                <w:szCs w:val="21"/>
              </w:rPr>
            </w:pPr>
            <w:r>
              <w:rPr>
                <w:rFonts w:hint="eastAsia" w:ascii="新宋体" w:hAnsi="新宋体" w:eastAsia="新宋体"/>
                <w:b/>
                <w:szCs w:val="21"/>
              </w:rPr>
              <w:t>价格</w:t>
            </w:r>
          </w:p>
        </w:tc>
        <w:tc>
          <w:tcPr>
            <w:tcW w:w="3895" w:type="dxa"/>
            <w:vAlign w:val="center"/>
          </w:tcPr>
          <w:p>
            <w:pPr>
              <w:jc w:val="center"/>
              <w:rPr>
                <w:rFonts w:hint="default" w:ascii="新宋体" w:hAnsi="新宋体" w:eastAsia="新宋体"/>
                <w:b/>
                <w:szCs w:val="21"/>
                <w:lang w:val="en-US" w:eastAsia="zh-CN"/>
              </w:rPr>
            </w:pPr>
            <w:r>
              <w:rPr>
                <w:rFonts w:hint="eastAsia" w:ascii="新宋体" w:hAnsi="新宋体" w:eastAsia="新宋体"/>
                <w:b/>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ascii="新宋体" w:hAnsi="新宋体" w:eastAsia="新宋体"/>
                <w:b/>
                <w:szCs w:val="21"/>
              </w:rPr>
              <w:t>2</w:t>
            </w:r>
          </w:p>
        </w:tc>
        <w:tc>
          <w:tcPr>
            <w:tcW w:w="4253" w:type="dxa"/>
            <w:gridSpan w:val="5"/>
            <w:vAlign w:val="center"/>
          </w:tcPr>
          <w:p>
            <w:pPr>
              <w:jc w:val="center"/>
              <w:rPr>
                <w:rFonts w:ascii="新宋体" w:hAnsi="新宋体" w:eastAsia="新宋体"/>
                <w:b/>
                <w:szCs w:val="21"/>
              </w:rPr>
            </w:pPr>
            <w:r>
              <w:rPr>
                <w:rFonts w:hint="eastAsia" w:ascii="新宋体" w:hAnsi="新宋体" w:eastAsia="新宋体"/>
                <w:b/>
                <w:szCs w:val="21"/>
              </w:rPr>
              <w:t>技术部分</w:t>
            </w:r>
          </w:p>
        </w:tc>
        <w:tc>
          <w:tcPr>
            <w:tcW w:w="3895" w:type="dxa"/>
            <w:vAlign w:val="center"/>
          </w:tcPr>
          <w:p>
            <w:pPr>
              <w:jc w:val="center"/>
              <w:rPr>
                <w:rFonts w:hint="default" w:ascii="新宋体" w:hAnsi="新宋体" w:eastAsia="新宋体"/>
                <w:b/>
                <w:szCs w:val="21"/>
                <w:lang w:val="en-US" w:eastAsia="zh-CN"/>
              </w:rPr>
            </w:pPr>
            <w:r>
              <w:rPr>
                <w:rFonts w:hint="eastAsia" w:ascii="新宋体" w:hAnsi="新宋体" w:eastAsia="新宋体"/>
                <w:b/>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pPr>
              <w:rPr>
                <w:rFonts w:ascii="新宋体" w:hAnsi="新宋体" w:eastAsia="新宋体"/>
                <w:szCs w:val="21"/>
              </w:rPr>
            </w:pPr>
          </w:p>
        </w:tc>
        <w:tc>
          <w:tcPr>
            <w:tcW w:w="709" w:type="dxa"/>
            <w:vAlign w:val="center"/>
          </w:tcPr>
          <w:p>
            <w:pPr>
              <w:jc w:val="center"/>
              <w:rPr>
                <w:rFonts w:ascii="新宋体" w:hAnsi="新宋体" w:eastAsia="新宋体"/>
                <w:szCs w:val="21"/>
              </w:rPr>
            </w:pPr>
            <w:r>
              <w:rPr>
                <w:rFonts w:hint="eastAsia" w:ascii="新宋体" w:hAnsi="新宋体" w:eastAsia="新宋体"/>
                <w:szCs w:val="21"/>
              </w:rPr>
              <w:t>序号</w:t>
            </w:r>
          </w:p>
        </w:tc>
        <w:tc>
          <w:tcPr>
            <w:tcW w:w="1559" w:type="dxa"/>
            <w:gridSpan w:val="2"/>
            <w:vAlign w:val="center"/>
          </w:tcPr>
          <w:p>
            <w:pPr>
              <w:jc w:val="center"/>
              <w:rPr>
                <w:rFonts w:ascii="新宋体" w:hAnsi="新宋体" w:eastAsia="新宋体"/>
                <w:szCs w:val="21"/>
              </w:rPr>
            </w:pPr>
            <w:r>
              <w:rPr>
                <w:rFonts w:hint="eastAsia" w:ascii="新宋体" w:hAnsi="新宋体" w:eastAsia="新宋体"/>
                <w:szCs w:val="21"/>
              </w:rPr>
              <w:t>评分因素</w:t>
            </w:r>
          </w:p>
        </w:tc>
        <w:tc>
          <w:tcPr>
            <w:tcW w:w="851" w:type="dxa"/>
            <w:vAlign w:val="center"/>
          </w:tcPr>
          <w:p>
            <w:pPr>
              <w:jc w:val="center"/>
              <w:rPr>
                <w:rFonts w:ascii="新宋体" w:hAnsi="新宋体" w:eastAsia="新宋体"/>
                <w:szCs w:val="21"/>
              </w:rPr>
            </w:pPr>
            <w:r>
              <w:rPr>
                <w:rFonts w:hint="eastAsia" w:ascii="新宋体" w:hAnsi="新宋体" w:eastAsia="新宋体"/>
                <w:szCs w:val="21"/>
              </w:rPr>
              <w:t>权重</w:t>
            </w:r>
          </w:p>
        </w:tc>
        <w:tc>
          <w:tcPr>
            <w:tcW w:w="1134" w:type="dxa"/>
            <w:vAlign w:val="center"/>
          </w:tcPr>
          <w:p>
            <w:pPr>
              <w:jc w:val="center"/>
              <w:rPr>
                <w:rFonts w:ascii="新宋体" w:hAnsi="新宋体" w:eastAsia="新宋体"/>
                <w:szCs w:val="21"/>
              </w:rPr>
            </w:pPr>
            <w:r>
              <w:rPr>
                <w:rFonts w:hint="eastAsia" w:ascii="新宋体" w:hAnsi="新宋体" w:eastAsia="新宋体"/>
                <w:szCs w:val="21"/>
              </w:rPr>
              <w:t>评分方式</w:t>
            </w:r>
          </w:p>
        </w:tc>
        <w:tc>
          <w:tcPr>
            <w:tcW w:w="3895" w:type="dxa"/>
            <w:vAlign w:val="center"/>
          </w:tcPr>
          <w:p>
            <w:pPr>
              <w:jc w:val="center"/>
              <w:rPr>
                <w:rFonts w:ascii="新宋体" w:hAnsi="新宋体" w:eastAsia="新宋体"/>
                <w:szCs w:val="21"/>
              </w:rPr>
            </w:pPr>
            <w:r>
              <w:rPr>
                <w:rFonts w:hint="eastAsia" w:ascii="新宋体" w:hAnsi="新宋体" w:eastAsia="新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709" w:type="dxa"/>
            <w:vAlign w:val="center"/>
          </w:tcPr>
          <w:p>
            <w:pPr>
              <w:rPr>
                <w:rFonts w:ascii="新宋体" w:hAnsi="新宋体" w:eastAsia="新宋体"/>
                <w:szCs w:val="21"/>
              </w:rPr>
            </w:pPr>
            <w:r>
              <w:rPr>
                <w:rFonts w:ascii="新宋体" w:hAnsi="新宋体" w:eastAsia="新宋体"/>
                <w:szCs w:val="21"/>
              </w:rPr>
              <w:t>1</w:t>
            </w:r>
          </w:p>
        </w:tc>
        <w:tc>
          <w:tcPr>
            <w:tcW w:w="1559" w:type="dxa"/>
            <w:gridSpan w:val="2"/>
            <w:vAlign w:val="center"/>
          </w:tcPr>
          <w:p>
            <w:pPr>
              <w:jc w:val="center"/>
              <w:rPr>
                <w:rFonts w:ascii="新宋体" w:hAnsi="新宋体" w:eastAsia="新宋体" w:cs="宋体"/>
                <w:kern w:val="0"/>
                <w:szCs w:val="21"/>
              </w:rPr>
            </w:pPr>
            <w:r>
              <w:rPr>
                <w:rFonts w:hint="eastAsia" w:ascii="新宋体" w:hAnsi="新宋体" w:eastAsia="新宋体" w:cs="宋体"/>
                <w:kern w:val="0"/>
                <w:szCs w:val="21"/>
              </w:rPr>
              <w:t>投标文件编制质量评价</w:t>
            </w:r>
          </w:p>
        </w:tc>
        <w:tc>
          <w:tcPr>
            <w:tcW w:w="851" w:type="dxa"/>
            <w:vAlign w:val="center"/>
          </w:tcPr>
          <w:p>
            <w:pPr>
              <w:jc w:val="center"/>
              <w:rPr>
                <w:rFonts w:hint="eastAsia" w:ascii="新宋体" w:hAnsi="新宋体" w:eastAsia="新宋体"/>
                <w:szCs w:val="21"/>
                <w:lang w:eastAsia="zh-CN"/>
              </w:rPr>
            </w:pPr>
            <w:r>
              <w:rPr>
                <w:rFonts w:hint="eastAsia" w:ascii="新宋体" w:hAnsi="新宋体" w:eastAsia="新宋体"/>
                <w:szCs w:val="21"/>
                <w:lang w:val="en-US" w:eastAsia="zh-CN"/>
              </w:rPr>
              <w:t>9</w:t>
            </w:r>
          </w:p>
        </w:tc>
        <w:tc>
          <w:tcPr>
            <w:tcW w:w="1134" w:type="dxa"/>
            <w:vAlign w:val="center"/>
          </w:tcPr>
          <w:p>
            <w:pPr>
              <w:rPr>
                <w:rFonts w:ascii="新宋体" w:hAnsi="新宋体" w:eastAsia="新宋体"/>
                <w:szCs w:val="21"/>
              </w:rPr>
            </w:pPr>
            <w:r>
              <w:rPr>
                <w:rFonts w:hint="eastAsia" w:ascii="新宋体" w:hAnsi="新宋体" w:eastAsia="新宋体"/>
                <w:szCs w:val="21"/>
              </w:rPr>
              <w:t>专家打分</w:t>
            </w:r>
          </w:p>
        </w:tc>
        <w:tc>
          <w:tcPr>
            <w:tcW w:w="3895" w:type="dxa"/>
            <w:vAlign w:val="center"/>
          </w:tcPr>
          <w:p>
            <w:pPr>
              <w:spacing w:before="0"/>
              <w:rPr>
                <w:rFonts w:asciiTheme="minorEastAsia" w:hAnsiTheme="minorEastAsia" w:eastAsiaTheme="minorEastAsia"/>
                <w:sz w:val="22"/>
              </w:rPr>
            </w:pPr>
            <w:r>
              <w:rPr>
                <w:rFonts w:hint="eastAsia" w:asciiTheme="minorEastAsia" w:hAnsiTheme="minorEastAsia" w:eastAsiaTheme="minorEastAsia"/>
                <w:sz w:val="22"/>
              </w:rPr>
              <w:t>按照投标人制定的投标文件，根据售后保障服务的可实施性、投标文件整体内容情况、及满足技术服务需求的情况进行打分。</w:t>
            </w:r>
          </w:p>
          <w:p>
            <w:pPr>
              <w:spacing w:before="0"/>
              <w:rPr>
                <w:rFonts w:asciiTheme="minorEastAsia" w:hAnsiTheme="minorEastAsia" w:eastAsiaTheme="minorEastAsia"/>
                <w:sz w:val="22"/>
              </w:rPr>
            </w:pPr>
            <w:r>
              <w:rPr>
                <w:rFonts w:hint="eastAsia" w:asciiTheme="minorEastAsia" w:hAnsiTheme="minorEastAsia" w:eastAsiaTheme="minorEastAsia"/>
                <w:sz w:val="22"/>
              </w:rPr>
              <w:t>（1）所投产品技术参数全面并且完全符合要求；</w:t>
            </w:r>
          </w:p>
          <w:p>
            <w:pPr>
              <w:spacing w:before="0"/>
              <w:rPr>
                <w:rFonts w:asciiTheme="minorEastAsia" w:hAnsiTheme="minorEastAsia" w:eastAsiaTheme="minorEastAsia"/>
                <w:sz w:val="22"/>
              </w:rPr>
            </w:pPr>
            <w:r>
              <w:rPr>
                <w:rFonts w:hint="eastAsia" w:asciiTheme="minorEastAsia" w:hAnsiTheme="minorEastAsia" w:eastAsiaTheme="minorEastAsia"/>
                <w:sz w:val="22"/>
              </w:rPr>
              <w:t>（2）所投产品现场安装设计图美观、实施性强；</w:t>
            </w:r>
          </w:p>
          <w:p>
            <w:pPr>
              <w:spacing w:before="0"/>
              <w:rPr>
                <w:rFonts w:asciiTheme="minorEastAsia" w:hAnsiTheme="minorEastAsia" w:eastAsiaTheme="minorEastAsia"/>
                <w:sz w:val="22"/>
              </w:rPr>
            </w:pPr>
            <w:r>
              <w:rPr>
                <w:rFonts w:hint="eastAsia" w:asciiTheme="minorEastAsia" w:hAnsiTheme="minorEastAsia" w:eastAsiaTheme="minorEastAsia"/>
                <w:sz w:val="22"/>
              </w:rPr>
              <w:t>（3）所投产品售后服务保障及保修期完全响应；</w:t>
            </w:r>
          </w:p>
          <w:p>
            <w:pPr>
              <w:pStyle w:val="14"/>
              <w:rPr>
                <w:rFonts w:cs="宋体" w:asciiTheme="minorEastAsia" w:hAnsiTheme="minorEastAsia" w:eastAsiaTheme="minorEastAsia"/>
                <w:sz w:val="22"/>
                <w:szCs w:val="22"/>
              </w:rPr>
            </w:pPr>
            <w:r>
              <w:rPr>
                <w:rFonts w:hint="eastAsia" w:asciiTheme="minorEastAsia" w:hAnsiTheme="minorEastAsia" w:eastAsiaTheme="minorEastAsia"/>
                <w:kern w:val="2"/>
                <w:sz w:val="22"/>
                <w:szCs w:val="22"/>
              </w:rPr>
              <w:t>满足以上三项要求得</w:t>
            </w:r>
            <w:r>
              <w:rPr>
                <w:rFonts w:hint="eastAsia" w:asciiTheme="minorEastAsia" w:hAnsiTheme="minorEastAsia" w:eastAsiaTheme="minorEastAsia"/>
                <w:kern w:val="2"/>
                <w:sz w:val="22"/>
                <w:szCs w:val="22"/>
                <w:lang w:val="en-US" w:eastAsia="zh-CN"/>
              </w:rPr>
              <w:t>9</w:t>
            </w:r>
            <w:r>
              <w:rPr>
                <w:rFonts w:hint="eastAsia" w:asciiTheme="minorEastAsia" w:hAnsiTheme="minorEastAsia" w:eastAsiaTheme="minorEastAsia"/>
                <w:kern w:val="2"/>
                <w:sz w:val="22"/>
                <w:szCs w:val="22"/>
              </w:rPr>
              <w:t>分，满足以上两项要求得</w:t>
            </w:r>
            <w:r>
              <w:rPr>
                <w:rFonts w:hint="eastAsia" w:asciiTheme="minorEastAsia" w:hAnsiTheme="minorEastAsia" w:eastAsiaTheme="minorEastAsia"/>
                <w:kern w:val="2"/>
                <w:sz w:val="22"/>
                <w:szCs w:val="22"/>
                <w:lang w:val="en-US" w:eastAsia="zh-CN"/>
              </w:rPr>
              <w:t>6</w:t>
            </w:r>
            <w:r>
              <w:rPr>
                <w:rFonts w:hint="eastAsia" w:asciiTheme="minorEastAsia" w:hAnsiTheme="minorEastAsia" w:eastAsiaTheme="minorEastAsia"/>
                <w:kern w:val="2"/>
                <w:sz w:val="22"/>
                <w:szCs w:val="22"/>
              </w:rPr>
              <w:t>分，满足以上一项要求得</w:t>
            </w:r>
            <w:r>
              <w:rPr>
                <w:rFonts w:hint="eastAsia" w:asciiTheme="minorEastAsia" w:hAnsiTheme="minorEastAsia" w:eastAsiaTheme="minorEastAsia"/>
                <w:kern w:val="2"/>
                <w:sz w:val="22"/>
                <w:szCs w:val="22"/>
                <w:lang w:val="en-US" w:eastAsia="zh-CN"/>
              </w:rPr>
              <w:t>3</w:t>
            </w:r>
            <w:r>
              <w:rPr>
                <w:rFonts w:hint="eastAsia" w:asciiTheme="minorEastAsia" w:hAnsiTheme="minorEastAsia" w:eastAsiaTheme="minorEastAsia"/>
                <w:kern w:val="2"/>
                <w:sz w:val="22"/>
                <w:szCs w:val="22"/>
              </w:rPr>
              <w:t>分，其它情况得0分。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709" w:type="dxa"/>
            <w:vAlign w:val="center"/>
          </w:tcPr>
          <w:p>
            <w:pPr>
              <w:rPr>
                <w:rFonts w:ascii="新宋体" w:hAnsi="新宋体" w:eastAsia="新宋体"/>
                <w:szCs w:val="21"/>
              </w:rPr>
            </w:pPr>
            <w:r>
              <w:rPr>
                <w:rFonts w:ascii="新宋体" w:hAnsi="新宋体" w:eastAsia="新宋体"/>
                <w:szCs w:val="21"/>
              </w:rPr>
              <w:t>2</w:t>
            </w:r>
          </w:p>
        </w:tc>
        <w:tc>
          <w:tcPr>
            <w:tcW w:w="1559" w:type="dxa"/>
            <w:gridSpan w:val="2"/>
            <w:vAlign w:val="center"/>
          </w:tcPr>
          <w:p>
            <w:pPr>
              <w:jc w:val="center"/>
              <w:rPr>
                <w:rFonts w:ascii="新宋体" w:hAnsi="新宋体" w:eastAsia="新宋体" w:cs="宋体"/>
                <w:kern w:val="0"/>
                <w:szCs w:val="21"/>
              </w:rPr>
            </w:pPr>
            <w:r>
              <w:rPr>
                <w:rFonts w:hint="eastAsia" w:ascii="新宋体" w:hAnsi="新宋体" w:eastAsia="新宋体" w:cs="宋体"/>
                <w:kern w:val="0"/>
                <w:szCs w:val="21"/>
              </w:rPr>
              <w:t>技术规格偏离情况</w:t>
            </w:r>
          </w:p>
        </w:tc>
        <w:tc>
          <w:tcPr>
            <w:tcW w:w="851" w:type="dxa"/>
            <w:vAlign w:val="center"/>
          </w:tcPr>
          <w:p>
            <w:pPr>
              <w:jc w:val="center"/>
              <w:rPr>
                <w:rFonts w:hint="default" w:ascii="新宋体" w:hAnsi="新宋体" w:eastAsia="新宋体"/>
                <w:szCs w:val="21"/>
                <w:lang w:val="en-US" w:eastAsia="zh-CN"/>
              </w:rPr>
            </w:pPr>
            <w:r>
              <w:rPr>
                <w:rFonts w:hint="eastAsia" w:ascii="新宋体" w:hAnsi="新宋体" w:eastAsia="新宋体" w:cs="宋体"/>
                <w:szCs w:val="21"/>
                <w:lang w:val="en-US" w:eastAsia="zh-CN"/>
              </w:rPr>
              <w:t>14</w:t>
            </w:r>
          </w:p>
        </w:tc>
        <w:tc>
          <w:tcPr>
            <w:tcW w:w="1134" w:type="dxa"/>
            <w:vAlign w:val="center"/>
          </w:tcPr>
          <w:p>
            <w:pPr>
              <w:rPr>
                <w:rFonts w:ascii="新宋体" w:hAnsi="新宋体" w:eastAsia="新宋体"/>
                <w:szCs w:val="21"/>
              </w:rPr>
            </w:pPr>
            <w:r>
              <w:rPr>
                <w:rFonts w:hint="eastAsia" w:ascii="新宋体" w:hAnsi="新宋体" w:eastAsia="新宋体"/>
                <w:szCs w:val="21"/>
              </w:rPr>
              <w:t>专家打分</w:t>
            </w:r>
          </w:p>
        </w:tc>
        <w:tc>
          <w:tcPr>
            <w:tcW w:w="3895" w:type="dxa"/>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投标人应如实填写《技术规格偏离表》，评审委员会根据技术需求参数响应情况进行打分，各项技术参数指标及要求全部满足的得</w:t>
            </w:r>
            <w:r>
              <w:rPr>
                <w:rFonts w:hint="eastAsia" w:asciiTheme="minorEastAsia" w:hAnsiTheme="minorEastAsia" w:eastAsiaTheme="minorEastAsia"/>
                <w:sz w:val="22"/>
                <w:lang w:val="en-US" w:eastAsia="zh-CN"/>
              </w:rPr>
              <w:t>14</w:t>
            </w:r>
            <w:r>
              <w:rPr>
                <w:rFonts w:hint="eastAsia" w:cs="宋体" w:asciiTheme="minorEastAsia" w:hAnsiTheme="minorEastAsia" w:eastAsiaTheme="minorEastAsia"/>
                <w:sz w:val="22"/>
              </w:rPr>
              <w:t>分，每负偏离一项扣</w:t>
            </w:r>
            <w:r>
              <w:rPr>
                <w:rFonts w:hint="eastAsia" w:cs="宋体" w:asciiTheme="minorEastAsia" w:hAnsiTheme="minorEastAsia" w:eastAsiaTheme="minorEastAsia"/>
                <w:sz w:val="22"/>
                <w:lang w:val="en-US" w:eastAsia="zh-CN"/>
              </w:rPr>
              <w:t>1</w:t>
            </w:r>
            <w:r>
              <w:rPr>
                <w:rFonts w:hint="eastAsia" w:cs="宋体" w:asciiTheme="minorEastAsia" w:hAnsiTheme="minorEastAsia" w:eastAsiaTheme="minorEastAsia"/>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Merge w:val="continue"/>
            <w:vAlign w:val="center"/>
          </w:tcPr>
          <w:p>
            <w:pPr>
              <w:rPr>
                <w:rFonts w:ascii="新宋体" w:hAnsi="新宋体" w:eastAsia="新宋体"/>
                <w:szCs w:val="21"/>
              </w:rPr>
            </w:pPr>
          </w:p>
        </w:tc>
        <w:tc>
          <w:tcPr>
            <w:tcW w:w="709" w:type="dxa"/>
            <w:vAlign w:val="center"/>
          </w:tcPr>
          <w:p>
            <w:pPr>
              <w:rPr>
                <w:rFonts w:ascii="新宋体" w:hAnsi="新宋体" w:eastAsia="新宋体"/>
                <w:color w:val="auto"/>
                <w:szCs w:val="21"/>
              </w:rPr>
            </w:pPr>
            <w:r>
              <w:rPr>
                <w:rFonts w:ascii="新宋体" w:hAnsi="新宋体" w:eastAsia="新宋体"/>
                <w:color w:val="auto"/>
                <w:szCs w:val="21"/>
              </w:rPr>
              <w:t>3</w:t>
            </w:r>
          </w:p>
        </w:tc>
        <w:tc>
          <w:tcPr>
            <w:tcW w:w="1559" w:type="dxa"/>
            <w:gridSpan w:val="2"/>
            <w:vAlign w:val="center"/>
          </w:tcPr>
          <w:p>
            <w:pPr>
              <w:jc w:val="center"/>
              <w:rPr>
                <w:rFonts w:ascii="新宋体" w:hAnsi="新宋体" w:eastAsia="新宋体"/>
                <w:color w:val="auto"/>
                <w:szCs w:val="21"/>
              </w:rPr>
            </w:pPr>
            <w:r>
              <w:rPr>
                <w:rFonts w:ascii="新宋体" w:hAnsi="新宋体" w:eastAsia="新宋体"/>
                <w:color w:val="auto"/>
                <w:szCs w:val="21"/>
              </w:rPr>
              <w:t>生产及安装质量保障措施</w:t>
            </w:r>
          </w:p>
        </w:tc>
        <w:tc>
          <w:tcPr>
            <w:tcW w:w="851" w:type="dxa"/>
            <w:vAlign w:val="center"/>
          </w:tcPr>
          <w:p>
            <w:pPr>
              <w:jc w:val="center"/>
              <w:rPr>
                <w:rFonts w:hint="default" w:ascii="新宋体" w:hAnsi="新宋体" w:eastAsia="新宋体"/>
                <w:color w:val="auto"/>
                <w:szCs w:val="21"/>
                <w:lang w:val="en-US" w:eastAsia="zh-CN"/>
              </w:rPr>
            </w:pPr>
            <w:r>
              <w:rPr>
                <w:rFonts w:hint="eastAsia" w:ascii="新宋体" w:hAnsi="新宋体" w:eastAsia="新宋体"/>
                <w:color w:val="auto"/>
                <w:szCs w:val="21"/>
                <w:lang w:val="en-US" w:eastAsia="zh-CN"/>
              </w:rPr>
              <w:t>8</w:t>
            </w:r>
          </w:p>
        </w:tc>
        <w:tc>
          <w:tcPr>
            <w:tcW w:w="1134" w:type="dxa"/>
            <w:vAlign w:val="center"/>
          </w:tcPr>
          <w:p>
            <w:pPr>
              <w:rPr>
                <w:rFonts w:ascii="新宋体" w:hAnsi="新宋体" w:eastAsia="新宋体"/>
                <w:color w:val="auto"/>
                <w:szCs w:val="21"/>
              </w:rPr>
            </w:pPr>
            <w:r>
              <w:rPr>
                <w:rFonts w:hint="eastAsia" w:ascii="新宋体" w:hAnsi="新宋体" w:eastAsia="新宋体"/>
                <w:color w:val="auto"/>
                <w:szCs w:val="21"/>
              </w:rPr>
              <w:t>专家打分</w:t>
            </w:r>
          </w:p>
        </w:tc>
        <w:tc>
          <w:tcPr>
            <w:tcW w:w="3895" w:type="dxa"/>
            <w:vAlign w:val="center"/>
          </w:tcPr>
          <w:p>
            <w:pPr>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针对本校相关类别项目进度进行详细的服务计划，生产流程介绍、安装流程等，进度规划合理，关键节点控制措施有力、可行。（需提供生产场地实景照片、加工设备照片及参数、宣传栏五金制作、PVC板加工烤漆、有机板加工等类别的生产服务措施）.</w:t>
            </w:r>
          </w:p>
          <w:p>
            <w:pPr>
              <w:spacing w:before="0"/>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评分标准：</w:t>
            </w:r>
          </w:p>
          <w:p>
            <w:pPr>
              <w:spacing w:before="0" w:line="276" w:lineRule="auto"/>
              <w:jc w:val="left"/>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（1）保障措施及方案内容全面；</w:t>
            </w:r>
          </w:p>
          <w:p>
            <w:pPr>
              <w:spacing w:before="0" w:line="276" w:lineRule="auto"/>
              <w:jc w:val="left"/>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（2）保障措施及方案内容具体；</w:t>
            </w:r>
          </w:p>
          <w:p>
            <w:pPr>
              <w:spacing w:before="0" w:line="276" w:lineRule="auto"/>
              <w:jc w:val="left"/>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（3）保障措施及方案内容针对性强；</w:t>
            </w:r>
          </w:p>
          <w:p>
            <w:pPr>
              <w:spacing w:before="0" w:line="276" w:lineRule="auto"/>
              <w:jc w:val="left"/>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（4）保障措施及方案内容科学合理；</w:t>
            </w:r>
          </w:p>
          <w:p>
            <w:pPr>
              <w:spacing w:before="0" w:line="276" w:lineRule="auto"/>
              <w:jc w:val="left"/>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（5）保障措施及方案内容可操作性强。满足以上五项要求得100%分，满足以</w:t>
            </w:r>
            <w:r>
              <w:rPr>
                <w:rFonts w:hint="eastAsia" w:cs="宋体" w:asciiTheme="minorEastAsia" w:hAnsiTheme="minorEastAsia" w:eastAsiaTheme="minorEastAsia"/>
                <w:iCs/>
                <w:color w:val="auto"/>
                <w:sz w:val="22"/>
              </w:rPr>
              <w:t>上四项要求得70%分，满足以上三项要求得40%分，其它情况不得分。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709" w:type="dxa"/>
            <w:vAlign w:val="center"/>
          </w:tcPr>
          <w:p>
            <w:pPr>
              <w:rPr>
                <w:rFonts w:hint="eastAsia" w:ascii="新宋体" w:hAnsi="新宋体" w:eastAsia="新宋体"/>
                <w:szCs w:val="21"/>
                <w:lang w:eastAsia="zh-CN"/>
              </w:rPr>
            </w:pPr>
            <w:r>
              <w:rPr>
                <w:rFonts w:hint="eastAsia" w:ascii="新宋体" w:hAnsi="新宋体" w:eastAsia="新宋体"/>
                <w:szCs w:val="21"/>
                <w:lang w:val="en-US" w:eastAsia="zh-CN"/>
              </w:rPr>
              <w:t>4</w:t>
            </w:r>
          </w:p>
        </w:tc>
        <w:tc>
          <w:tcPr>
            <w:tcW w:w="1559" w:type="dxa"/>
            <w:gridSpan w:val="2"/>
            <w:vAlign w:val="center"/>
          </w:tcPr>
          <w:p>
            <w:pPr>
              <w:rPr>
                <w:rFonts w:ascii="新宋体" w:hAnsi="新宋体" w:eastAsia="新宋体"/>
                <w:color w:val="auto"/>
                <w:szCs w:val="21"/>
              </w:rPr>
            </w:pPr>
            <w:r>
              <w:rPr>
                <w:rFonts w:ascii="新宋体" w:hAnsi="新宋体" w:eastAsia="新宋体"/>
                <w:color w:val="auto"/>
                <w:szCs w:val="21"/>
              </w:rPr>
              <w:t>施工安全保障措施</w:t>
            </w:r>
          </w:p>
        </w:tc>
        <w:tc>
          <w:tcPr>
            <w:tcW w:w="851" w:type="dxa"/>
            <w:vAlign w:val="center"/>
          </w:tcPr>
          <w:p>
            <w:pPr>
              <w:jc w:val="center"/>
              <w:rPr>
                <w:rFonts w:hint="eastAsia" w:ascii="新宋体" w:hAnsi="新宋体" w:eastAsia="新宋体"/>
                <w:color w:val="auto"/>
                <w:szCs w:val="21"/>
                <w:lang w:eastAsia="zh-CN"/>
              </w:rPr>
            </w:pPr>
            <w:r>
              <w:rPr>
                <w:rFonts w:hint="eastAsia" w:ascii="新宋体" w:hAnsi="新宋体" w:eastAsia="新宋体" w:cs="宋体"/>
                <w:color w:val="auto"/>
                <w:szCs w:val="21"/>
                <w:lang w:val="en-US" w:eastAsia="zh-CN"/>
              </w:rPr>
              <w:t>6</w:t>
            </w:r>
          </w:p>
        </w:tc>
        <w:tc>
          <w:tcPr>
            <w:tcW w:w="1134" w:type="dxa"/>
            <w:vAlign w:val="center"/>
          </w:tcPr>
          <w:p>
            <w:pPr>
              <w:rPr>
                <w:rFonts w:ascii="新宋体" w:hAnsi="新宋体" w:eastAsia="新宋体"/>
                <w:color w:val="auto"/>
                <w:szCs w:val="21"/>
              </w:rPr>
            </w:pPr>
            <w:r>
              <w:rPr>
                <w:rFonts w:hint="eastAsia" w:ascii="新宋体" w:hAnsi="新宋体" w:eastAsia="新宋体"/>
                <w:color w:val="auto"/>
                <w:szCs w:val="21"/>
              </w:rPr>
              <w:t>专家打分</w:t>
            </w:r>
          </w:p>
        </w:tc>
        <w:tc>
          <w:tcPr>
            <w:tcW w:w="3895" w:type="dxa"/>
            <w:vAlign w:val="center"/>
          </w:tcPr>
          <w:p>
            <w:pPr>
              <w:spacing w:before="0" w:line="276" w:lineRule="auto"/>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在投标文件中详细说明施工质量（安全、环保）保障措施及相关的违约承诺，根据投标文件响应情况进行打分：</w:t>
            </w:r>
          </w:p>
          <w:p>
            <w:pPr>
              <w:spacing w:before="0" w:line="276" w:lineRule="auto"/>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（1）施工质量保障措施具体详细，并提供了相关的违约承诺评价为优得6分；</w:t>
            </w:r>
          </w:p>
          <w:p>
            <w:pPr>
              <w:spacing w:before="0" w:line="276" w:lineRule="auto"/>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（2）施工质量保障措施较为详细，并提供了相关的违约承诺评价为良得3分；</w:t>
            </w:r>
          </w:p>
          <w:p>
            <w:pPr>
              <w:spacing w:before="0" w:line="276" w:lineRule="auto"/>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（3）施工质量保障措施一般，并提供了相关的违约承诺评价为中得2分；</w:t>
            </w:r>
          </w:p>
          <w:p>
            <w:pPr>
              <w:spacing w:before="0" w:line="276" w:lineRule="auto"/>
              <w:rPr>
                <w:rFonts w:asciiTheme="minorEastAsia" w:hAnsiTheme="minorEastAsia" w:eastAsiaTheme="minorEastAsia"/>
                <w:color w:val="auto"/>
                <w:sz w:val="22"/>
              </w:rPr>
            </w:pPr>
            <w:r>
              <w:rPr>
                <w:rFonts w:hint="eastAsia" w:asciiTheme="minorEastAsia" w:hAnsiTheme="minorEastAsia" w:eastAsiaTheme="minorEastAsia"/>
                <w:color w:val="auto"/>
                <w:sz w:val="22"/>
              </w:rPr>
              <w:t>（4）其余情况评价为差得0分。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ascii="新宋体" w:hAnsi="新宋体" w:eastAsia="新宋体"/>
                <w:b/>
                <w:szCs w:val="21"/>
              </w:rPr>
              <w:t>3</w:t>
            </w:r>
          </w:p>
        </w:tc>
        <w:tc>
          <w:tcPr>
            <w:tcW w:w="4253" w:type="dxa"/>
            <w:gridSpan w:val="5"/>
            <w:vAlign w:val="center"/>
          </w:tcPr>
          <w:p>
            <w:pPr>
              <w:jc w:val="center"/>
              <w:rPr>
                <w:rFonts w:ascii="新宋体" w:hAnsi="新宋体" w:eastAsia="新宋体"/>
                <w:b/>
                <w:szCs w:val="21"/>
              </w:rPr>
            </w:pPr>
            <w:r>
              <w:rPr>
                <w:rFonts w:hint="eastAsia" w:ascii="新宋体" w:hAnsi="新宋体" w:eastAsia="新宋体"/>
                <w:b/>
                <w:szCs w:val="21"/>
              </w:rPr>
              <w:t>商务需求</w:t>
            </w:r>
          </w:p>
        </w:tc>
        <w:tc>
          <w:tcPr>
            <w:tcW w:w="3895" w:type="dxa"/>
            <w:vAlign w:val="center"/>
          </w:tcPr>
          <w:p>
            <w:pPr>
              <w:spacing w:before="0"/>
              <w:jc w:val="center"/>
              <w:rPr>
                <w:rFonts w:hint="default" w:asciiTheme="minorEastAsia" w:hAnsiTheme="minorEastAsia" w:eastAsiaTheme="minorEastAsia"/>
                <w:b/>
                <w:sz w:val="22"/>
                <w:lang w:val="en-US" w:eastAsia="zh-CN"/>
              </w:rPr>
            </w:pPr>
            <w:r>
              <w:rPr>
                <w:rFonts w:hint="eastAsia" w:asciiTheme="minorEastAsia" w:hAnsiTheme="minorEastAsia" w:eastAsiaTheme="minorEastAsia"/>
                <w:b/>
                <w:sz w:val="22"/>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pPr>
              <w:rPr>
                <w:rFonts w:ascii="新宋体" w:hAnsi="新宋体" w:eastAsia="新宋体"/>
                <w:szCs w:val="21"/>
              </w:rPr>
            </w:pPr>
          </w:p>
        </w:tc>
        <w:tc>
          <w:tcPr>
            <w:tcW w:w="898" w:type="dxa"/>
            <w:gridSpan w:val="2"/>
            <w:vAlign w:val="center"/>
          </w:tcPr>
          <w:p>
            <w:pPr>
              <w:jc w:val="center"/>
              <w:rPr>
                <w:rFonts w:ascii="新宋体" w:hAnsi="新宋体" w:eastAsia="新宋体"/>
                <w:szCs w:val="21"/>
              </w:rPr>
            </w:pPr>
            <w:r>
              <w:rPr>
                <w:rFonts w:hint="eastAsia" w:ascii="新宋体" w:hAnsi="新宋体" w:eastAsia="新宋体"/>
                <w:szCs w:val="21"/>
              </w:rPr>
              <w:t>序号</w:t>
            </w:r>
          </w:p>
        </w:tc>
        <w:tc>
          <w:tcPr>
            <w:tcW w:w="1370" w:type="dxa"/>
            <w:vAlign w:val="center"/>
          </w:tcPr>
          <w:p>
            <w:pPr>
              <w:jc w:val="center"/>
              <w:rPr>
                <w:rFonts w:ascii="新宋体" w:hAnsi="新宋体" w:eastAsia="新宋体"/>
                <w:szCs w:val="21"/>
              </w:rPr>
            </w:pPr>
            <w:r>
              <w:rPr>
                <w:rFonts w:hint="eastAsia" w:ascii="新宋体" w:hAnsi="新宋体" w:eastAsia="新宋体"/>
                <w:szCs w:val="21"/>
              </w:rPr>
              <w:t>评分因素</w:t>
            </w:r>
          </w:p>
        </w:tc>
        <w:tc>
          <w:tcPr>
            <w:tcW w:w="851" w:type="dxa"/>
            <w:vAlign w:val="center"/>
          </w:tcPr>
          <w:p>
            <w:pPr>
              <w:jc w:val="center"/>
              <w:rPr>
                <w:rFonts w:ascii="新宋体" w:hAnsi="新宋体" w:eastAsia="新宋体"/>
                <w:szCs w:val="21"/>
              </w:rPr>
            </w:pPr>
            <w:r>
              <w:rPr>
                <w:rFonts w:hint="eastAsia" w:ascii="新宋体" w:hAnsi="新宋体" w:eastAsia="新宋体"/>
                <w:szCs w:val="21"/>
              </w:rPr>
              <w:t>权重</w:t>
            </w:r>
          </w:p>
        </w:tc>
        <w:tc>
          <w:tcPr>
            <w:tcW w:w="1134" w:type="dxa"/>
            <w:vAlign w:val="center"/>
          </w:tcPr>
          <w:p>
            <w:pPr>
              <w:jc w:val="center"/>
              <w:rPr>
                <w:rFonts w:ascii="新宋体" w:hAnsi="新宋体" w:eastAsia="新宋体"/>
                <w:szCs w:val="21"/>
              </w:rPr>
            </w:pPr>
            <w:r>
              <w:rPr>
                <w:rFonts w:hint="eastAsia" w:ascii="新宋体" w:hAnsi="新宋体" w:eastAsia="新宋体"/>
                <w:szCs w:val="21"/>
              </w:rPr>
              <w:t>评分方式</w:t>
            </w:r>
          </w:p>
        </w:tc>
        <w:tc>
          <w:tcPr>
            <w:tcW w:w="3895" w:type="dxa"/>
            <w:vAlign w:val="center"/>
          </w:tcPr>
          <w:p>
            <w:pPr>
              <w:spacing w:before="0"/>
              <w:jc w:val="center"/>
              <w:rPr>
                <w:rFonts w:asciiTheme="minorEastAsia" w:hAnsiTheme="minorEastAsia" w:eastAsiaTheme="minorEastAsia"/>
                <w:sz w:val="22"/>
              </w:rPr>
            </w:pPr>
            <w:r>
              <w:rPr>
                <w:rFonts w:hint="eastAsia" w:asciiTheme="minorEastAsia" w:hAnsiTheme="minorEastAsia" w:eastAsiaTheme="minorEastAsia"/>
                <w:sz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898" w:type="dxa"/>
            <w:gridSpan w:val="2"/>
            <w:vAlign w:val="center"/>
          </w:tcPr>
          <w:p>
            <w:pPr>
              <w:rPr>
                <w:rFonts w:ascii="新宋体" w:hAnsi="新宋体" w:eastAsia="新宋体"/>
                <w:szCs w:val="21"/>
              </w:rPr>
            </w:pPr>
            <w:r>
              <w:rPr>
                <w:rFonts w:ascii="新宋体" w:hAnsi="新宋体" w:eastAsia="新宋体"/>
                <w:szCs w:val="21"/>
              </w:rPr>
              <w:t>1</w:t>
            </w:r>
          </w:p>
        </w:tc>
        <w:tc>
          <w:tcPr>
            <w:tcW w:w="1370" w:type="dxa"/>
            <w:vAlign w:val="center"/>
          </w:tcPr>
          <w:p>
            <w:pPr>
              <w:spacing w:line="276" w:lineRule="auto"/>
              <w:jc w:val="center"/>
              <w:rPr>
                <w:rFonts w:ascii="新宋体" w:hAnsi="新宋体" w:eastAsia="新宋体"/>
                <w:szCs w:val="21"/>
              </w:rPr>
            </w:pPr>
            <w:r>
              <w:rPr>
                <w:rFonts w:hint="eastAsia" w:ascii="新宋体" w:hAnsi="新宋体" w:eastAsia="新宋体"/>
                <w:szCs w:val="21"/>
              </w:rPr>
              <w:t>投标人同类项目业绩情况</w:t>
            </w:r>
          </w:p>
        </w:tc>
        <w:tc>
          <w:tcPr>
            <w:tcW w:w="851" w:type="dxa"/>
            <w:vAlign w:val="center"/>
          </w:tcPr>
          <w:p>
            <w:pPr>
              <w:jc w:val="center"/>
              <w:rPr>
                <w:rFonts w:hint="default" w:ascii="新宋体" w:hAnsi="新宋体" w:eastAsia="新宋体"/>
                <w:szCs w:val="21"/>
                <w:lang w:val="en-US" w:eastAsia="zh-CN"/>
              </w:rPr>
            </w:pPr>
            <w:r>
              <w:rPr>
                <w:rFonts w:hint="eastAsia" w:asciiTheme="minorEastAsia" w:hAnsiTheme="minorEastAsia" w:eastAsiaTheme="minorEastAsia"/>
                <w:sz w:val="24"/>
                <w:lang w:val="en-US" w:eastAsia="zh-CN"/>
              </w:rPr>
              <w:t>10</w:t>
            </w:r>
          </w:p>
        </w:tc>
        <w:tc>
          <w:tcPr>
            <w:tcW w:w="1134" w:type="dxa"/>
            <w:vAlign w:val="center"/>
          </w:tcPr>
          <w:p>
            <w:pPr>
              <w:rPr>
                <w:rFonts w:ascii="新宋体" w:hAnsi="新宋体" w:eastAsia="新宋体"/>
                <w:szCs w:val="21"/>
              </w:rPr>
            </w:pPr>
            <w:r>
              <w:rPr>
                <w:rFonts w:hint="eastAsia" w:ascii="新宋体" w:hAnsi="新宋体" w:eastAsia="新宋体"/>
                <w:szCs w:val="21"/>
              </w:rPr>
              <w:t>专家评分</w:t>
            </w:r>
          </w:p>
        </w:tc>
        <w:tc>
          <w:tcPr>
            <w:tcW w:w="3895" w:type="dxa"/>
            <w:vAlign w:val="center"/>
          </w:tcPr>
          <w:p>
            <w:pPr>
              <w:spacing w:before="0" w:line="276" w:lineRule="auto"/>
              <w:rPr>
                <w:rFonts w:asciiTheme="minorEastAsia" w:hAnsiTheme="minorEastAsia" w:eastAsiaTheme="minorEastAsia"/>
                <w:b/>
                <w:bCs/>
                <w:sz w:val="22"/>
              </w:rPr>
            </w:pPr>
            <w:r>
              <w:rPr>
                <w:rFonts w:hint="eastAsia" w:asciiTheme="minorEastAsia" w:hAnsiTheme="minorEastAsia" w:eastAsiaTheme="minorEastAsia"/>
                <w:b/>
                <w:bCs/>
                <w:sz w:val="22"/>
              </w:rPr>
              <w:t>评审内容：</w:t>
            </w:r>
          </w:p>
          <w:p>
            <w:pPr>
              <w:spacing w:before="0" w:line="276" w:lineRule="auto"/>
              <w:rPr>
                <w:rFonts w:asciiTheme="minorEastAsia" w:hAnsiTheme="minorEastAsia" w:eastAsiaTheme="minorEastAsia"/>
                <w:sz w:val="22"/>
              </w:rPr>
            </w:pPr>
            <w:r>
              <w:rPr>
                <w:rFonts w:hint="eastAsia" w:asciiTheme="minorEastAsia" w:hAnsiTheme="minorEastAsia" w:eastAsiaTheme="minorEastAsia"/>
                <w:sz w:val="22"/>
              </w:rPr>
              <w:t>提供近三年内（20</w:t>
            </w:r>
            <w:r>
              <w:rPr>
                <w:rFonts w:hint="eastAsia" w:asciiTheme="minorEastAsia" w:hAnsiTheme="minorEastAsia" w:eastAsiaTheme="minorEastAsia"/>
                <w:sz w:val="22"/>
                <w:lang w:val="en-US" w:eastAsia="zh-CN"/>
              </w:rPr>
              <w:t>20</w:t>
            </w:r>
            <w:r>
              <w:rPr>
                <w:rFonts w:hint="eastAsia" w:asciiTheme="minorEastAsia" w:hAnsiTheme="minorEastAsia" w:eastAsiaTheme="minorEastAsia"/>
                <w:sz w:val="22"/>
              </w:rPr>
              <w:t>年</w:t>
            </w:r>
            <w:r>
              <w:rPr>
                <w:rFonts w:hint="eastAsia" w:asciiTheme="minorEastAsia" w:hAnsiTheme="minorEastAsia" w:eastAsiaTheme="minorEastAsia"/>
                <w:sz w:val="22"/>
                <w:lang w:val="en-US" w:eastAsia="zh-CN"/>
              </w:rPr>
              <w:t>2</w:t>
            </w:r>
            <w:r>
              <w:rPr>
                <w:rFonts w:hint="eastAsia" w:asciiTheme="minorEastAsia" w:hAnsiTheme="minorEastAsia" w:eastAsiaTheme="minorEastAsia"/>
                <w:sz w:val="22"/>
              </w:rPr>
              <w:t>月至202</w:t>
            </w:r>
            <w:r>
              <w:rPr>
                <w:rFonts w:hint="eastAsia" w:asciiTheme="minorEastAsia" w:hAnsiTheme="minorEastAsia" w:eastAsiaTheme="minorEastAsia"/>
                <w:sz w:val="22"/>
                <w:lang w:val="en-US" w:eastAsia="zh-CN"/>
              </w:rPr>
              <w:t>3</w:t>
            </w:r>
            <w:r>
              <w:rPr>
                <w:rFonts w:hint="eastAsia" w:asciiTheme="minorEastAsia" w:hAnsiTheme="minorEastAsia" w:eastAsiaTheme="minorEastAsia"/>
                <w:sz w:val="22"/>
              </w:rPr>
              <w:t>年</w:t>
            </w:r>
            <w:r>
              <w:rPr>
                <w:rFonts w:hint="eastAsia" w:asciiTheme="minorEastAsia" w:hAnsiTheme="minorEastAsia" w:eastAsiaTheme="minorEastAsia"/>
                <w:sz w:val="22"/>
                <w:lang w:val="en-US" w:eastAsia="zh-CN"/>
              </w:rPr>
              <w:t>2</w:t>
            </w:r>
            <w:r>
              <w:rPr>
                <w:rFonts w:hint="eastAsia" w:asciiTheme="minorEastAsia" w:hAnsiTheme="minorEastAsia" w:eastAsiaTheme="minorEastAsia"/>
                <w:sz w:val="22"/>
              </w:rPr>
              <w:t>月，以合同签订时间为准）校园文化类项目，每提供1个得1分，最高为5分。</w:t>
            </w:r>
          </w:p>
          <w:p>
            <w:pPr>
              <w:spacing w:before="0" w:line="276" w:lineRule="auto"/>
              <w:rPr>
                <w:rFonts w:asciiTheme="minorEastAsia" w:hAnsiTheme="minorEastAsia" w:eastAsiaTheme="minorEastAsia"/>
                <w:sz w:val="22"/>
              </w:rPr>
            </w:pPr>
            <w:r>
              <w:rPr>
                <w:rFonts w:hint="eastAsia" w:asciiTheme="minorEastAsia" w:hAnsiTheme="minorEastAsia" w:eastAsiaTheme="minorEastAsia"/>
                <w:b/>
                <w:bCs/>
                <w:sz w:val="22"/>
              </w:rPr>
              <w:t>评审标准：</w:t>
            </w:r>
            <w:r>
              <w:rPr>
                <w:rFonts w:hint="eastAsia" w:asciiTheme="minorEastAsia" w:hAnsiTheme="minorEastAsia" w:eastAsiaTheme="minorEastAsia"/>
                <w:sz w:val="22"/>
              </w:rPr>
              <w:br w:type="textWrapping"/>
            </w:r>
            <w:r>
              <w:rPr>
                <w:rFonts w:hint="eastAsia" w:asciiTheme="minorEastAsia" w:hAnsiTheme="minorEastAsia" w:eastAsiaTheme="minorEastAsia"/>
                <w:sz w:val="22"/>
              </w:rPr>
              <w:t>1.要求同时提供合同关键信息页作为得分依据。</w:t>
            </w:r>
          </w:p>
          <w:p>
            <w:pPr>
              <w:adjustRightInd w:val="0"/>
              <w:snapToGrid w:val="0"/>
              <w:spacing w:before="0"/>
              <w:jc w:val="left"/>
              <w:rPr>
                <w:rFonts w:asciiTheme="minorEastAsia" w:hAnsiTheme="minorEastAsia" w:eastAsiaTheme="minorEastAsia"/>
                <w:color w:val="000000"/>
                <w:kern w:val="0"/>
                <w:sz w:val="22"/>
              </w:rPr>
            </w:pPr>
            <w:r>
              <w:rPr>
                <w:rFonts w:hint="eastAsia" w:asciiTheme="minorEastAsia" w:hAnsiTheme="minorEastAsia" w:eastAsiaTheme="minorEastAsia"/>
                <w:sz w:val="22"/>
              </w:rPr>
              <w:t>2.以上资料均要求提供扫描件，原件备查。</w:t>
            </w:r>
            <w:r>
              <w:rPr>
                <w:rFonts w:asciiTheme="minorEastAsia" w:hAnsiTheme="minorEastAsia" w:eastAsiaTheme="minorEastAsia"/>
                <w:sz w:val="22"/>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898" w:type="dxa"/>
            <w:gridSpan w:val="2"/>
            <w:vAlign w:val="center"/>
          </w:tcPr>
          <w:p>
            <w:pPr>
              <w:rPr>
                <w:rFonts w:ascii="新宋体" w:hAnsi="新宋体" w:eastAsia="新宋体"/>
                <w:szCs w:val="21"/>
              </w:rPr>
            </w:pPr>
            <w:r>
              <w:rPr>
                <w:rFonts w:ascii="新宋体" w:hAnsi="新宋体" w:eastAsia="新宋体"/>
                <w:szCs w:val="21"/>
              </w:rPr>
              <w:t>2</w:t>
            </w:r>
          </w:p>
        </w:tc>
        <w:tc>
          <w:tcPr>
            <w:tcW w:w="1370" w:type="dxa"/>
            <w:vAlign w:val="center"/>
          </w:tcPr>
          <w:p>
            <w:pPr>
              <w:spacing w:line="276" w:lineRule="auto"/>
              <w:jc w:val="center"/>
              <w:rPr>
                <w:rFonts w:ascii="新宋体" w:hAnsi="新宋体" w:eastAsia="新宋体"/>
                <w:szCs w:val="21"/>
              </w:rPr>
            </w:pPr>
            <w:r>
              <w:rPr>
                <w:rFonts w:hint="eastAsia" w:ascii="新宋体" w:hAnsi="新宋体" w:eastAsia="新宋体"/>
                <w:szCs w:val="21"/>
              </w:rPr>
              <w:t>免费保修期</w:t>
            </w:r>
          </w:p>
        </w:tc>
        <w:tc>
          <w:tcPr>
            <w:tcW w:w="851" w:type="dxa"/>
            <w:vAlign w:val="center"/>
          </w:tcPr>
          <w:p>
            <w:pPr>
              <w:spacing w:line="276" w:lineRule="auto"/>
              <w:jc w:val="center"/>
              <w:rPr>
                <w:rFonts w:hint="eastAsia" w:ascii="新宋体" w:hAnsi="新宋体" w:eastAsia="新宋体"/>
                <w:szCs w:val="21"/>
                <w:lang w:eastAsia="zh-CN"/>
              </w:rPr>
            </w:pPr>
            <w:r>
              <w:rPr>
                <w:rFonts w:hint="eastAsia" w:ascii="新宋体" w:hAnsi="新宋体" w:eastAsia="新宋体"/>
                <w:szCs w:val="21"/>
                <w:lang w:val="en-US" w:eastAsia="zh-CN"/>
              </w:rPr>
              <w:t>3</w:t>
            </w:r>
          </w:p>
        </w:tc>
        <w:tc>
          <w:tcPr>
            <w:tcW w:w="1134" w:type="dxa"/>
            <w:vAlign w:val="center"/>
          </w:tcPr>
          <w:p>
            <w:pPr>
              <w:spacing w:line="276" w:lineRule="auto"/>
              <w:rPr>
                <w:rFonts w:ascii="新宋体" w:hAnsi="新宋体" w:eastAsia="新宋体"/>
                <w:szCs w:val="21"/>
              </w:rPr>
            </w:pPr>
            <w:r>
              <w:rPr>
                <w:rFonts w:hint="eastAsia" w:ascii="新宋体" w:hAnsi="新宋体" w:eastAsia="新宋体"/>
                <w:szCs w:val="21"/>
              </w:rPr>
              <w:t>专家评分</w:t>
            </w:r>
          </w:p>
        </w:tc>
        <w:tc>
          <w:tcPr>
            <w:tcW w:w="3895" w:type="dxa"/>
            <w:vAlign w:val="center"/>
          </w:tcPr>
          <w:p>
            <w:pPr>
              <w:spacing w:before="0" w:line="276" w:lineRule="auto"/>
              <w:rPr>
                <w:rFonts w:asciiTheme="minorEastAsia" w:hAnsiTheme="minorEastAsia" w:eastAsiaTheme="minorEastAsia"/>
                <w:sz w:val="22"/>
              </w:rPr>
            </w:pPr>
            <w:r>
              <w:rPr>
                <w:rFonts w:hint="eastAsia" w:asciiTheme="minorEastAsia" w:hAnsiTheme="minorEastAsia" w:eastAsiaTheme="minorEastAsia"/>
                <w:sz w:val="22"/>
              </w:rPr>
              <w:t>本项目类别产品免费保修期为三年，整体每延长一年免费保修期的得</w:t>
            </w:r>
            <w:r>
              <w:rPr>
                <w:rFonts w:hint="eastAsia" w:asciiTheme="minorEastAsia" w:hAnsiTheme="minorEastAsia" w:eastAsiaTheme="minorEastAsia"/>
                <w:sz w:val="22"/>
                <w:lang w:val="en-US" w:eastAsia="zh-CN"/>
              </w:rPr>
              <w:t>1</w:t>
            </w:r>
            <w:r>
              <w:rPr>
                <w:rFonts w:hint="eastAsia" w:asciiTheme="minorEastAsia" w:hAnsiTheme="minorEastAsia" w:eastAsiaTheme="minorEastAsia"/>
                <w:sz w:val="22"/>
              </w:rPr>
              <w:t>分，最高</w:t>
            </w:r>
            <w:r>
              <w:rPr>
                <w:rFonts w:hint="eastAsia" w:asciiTheme="minorEastAsia" w:hAnsiTheme="minorEastAsia" w:eastAsiaTheme="minorEastAsia"/>
                <w:sz w:val="22"/>
                <w:lang w:val="en-US" w:eastAsia="zh-CN"/>
              </w:rPr>
              <w:t>3</w:t>
            </w:r>
            <w:r>
              <w:rPr>
                <w:rFonts w:hint="eastAsia" w:asciiTheme="minorEastAsia" w:hAnsiTheme="minorEastAsia" w:eastAsiaTheme="minorEastAsia"/>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898" w:type="dxa"/>
            <w:gridSpan w:val="2"/>
            <w:vAlign w:val="center"/>
          </w:tcPr>
          <w:p>
            <w:pPr>
              <w:rPr>
                <w:rFonts w:ascii="新宋体" w:hAnsi="新宋体" w:eastAsia="新宋体"/>
                <w:szCs w:val="21"/>
              </w:rPr>
            </w:pPr>
            <w:r>
              <w:rPr>
                <w:rFonts w:ascii="新宋体" w:hAnsi="新宋体" w:eastAsia="新宋体"/>
                <w:szCs w:val="21"/>
              </w:rPr>
              <w:t>3</w:t>
            </w:r>
          </w:p>
        </w:tc>
        <w:tc>
          <w:tcPr>
            <w:tcW w:w="1370" w:type="dxa"/>
            <w:vAlign w:val="center"/>
          </w:tcPr>
          <w:p>
            <w:pPr>
              <w:jc w:val="center"/>
              <w:rPr>
                <w:rFonts w:ascii="新宋体" w:hAnsi="新宋体" w:eastAsia="新宋体"/>
                <w:szCs w:val="21"/>
              </w:rPr>
            </w:pPr>
            <w:r>
              <w:rPr>
                <w:rFonts w:hint="eastAsia" w:ascii="新宋体" w:hAnsi="新宋体" w:eastAsia="新宋体"/>
                <w:szCs w:val="21"/>
              </w:rPr>
              <w:t>商务条款偏离情况</w:t>
            </w:r>
          </w:p>
        </w:tc>
        <w:tc>
          <w:tcPr>
            <w:tcW w:w="851" w:type="dxa"/>
            <w:vAlign w:val="center"/>
          </w:tcPr>
          <w:p>
            <w:pPr>
              <w:jc w:val="center"/>
              <w:rPr>
                <w:rFonts w:hint="eastAsia" w:ascii="新宋体" w:hAnsi="新宋体" w:eastAsia="新宋体"/>
                <w:szCs w:val="21"/>
                <w:lang w:val="en-US" w:eastAsia="zh-CN"/>
              </w:rPr>
            </w:pPr>
            <w:r>
              <w:rPr>
                <w:rFonts w:hint="eastAsia" w:ascii="新宋体" w:hAnsi="新宋体" w:eastAsia="新宋体"/>
                <w:szCs w:val="21"/>
                <w:lang w:val="en-US" w:eastAsia="zh-CN"/>
              </w:rPr>
              <w:t>5</w:t>
            </w:r>
          </w:p>
        </w:tc>
        <w:tc>
          <w:tcPr>
            <w:tcW w:w="1134" w:type="dxa"/>
            <w:vAlign w:val="center"/>
          </w:tcPr>
          <w:p>
            <w:pPr>
              <w:rPr>
                <w:rFonts w:ascii="新宋体" w:hAnsi="新宋体" w:eastAsia="新宋体"/>
                <w:szCs w:val="21"/>
              </w:rPr>
            </w:pPr>
            <w:r>
              <w:rPr>
                <w:rFonts w:hint="eastAsia" w:ascii="新宋体" w:hAnsi="新宋体" w:eastAsia="新宋体"/>
                <w:szCs w:val="21"/>
              </w:rPr>
              <w:t>专家评分</w:t>
            </w:r>
          </w:p>
        </w:tc>
        <w:tc>
          <w:tcPr>
            <w:tcW w:w="3895" w:type="dxa"/>
            <w:vAlign w:val="center"/>
          </w:tcPr>
          <w:p>
            <w:pPr>
              <w:pStyle w:val="14"/>
              <w:rPr>
                <w:rFonts w:asciiTheme="minorEastAsia" w:hAnsiTheme="minorEastAsia" w:eastAsiaTheme="minorEastAsia"/>
                <w:sz w:val="22"/>
                <w:szCs w:val="22"/>
              </w:rPr>
            </w:pPr>
            <w:r>
              <w:rPr>
                <w:rFonts w:asciiTheme="minorEastAsia" w:hAnsiTheme="minorEastAsia" w:eastAsiaTheme="minorEastAsia"/>
                <w:sz w:val="22"/>
                <w:szCs w:val="22"/>
              </w:rPr>
              <w:t>根据项目需求中商务指标的满足程度进行评价，评审委员会以投标文件《商务条款偏离表》响应情况进行打分：每偏离一项的扣</w:t>
            </w:r>
            <w:r>
              <w:rPr>
                <w:rFonts w:hint="eastAsia" w:asciiTheme="minorEastAsia" w:hAnsiTheme="minorEastAsia" w:eastAsiaTheme="minorEastAsia"/>
                <w:sz w:val="22"/>
                <w:szCs w:val="22"/>
              </w:rPr>
              <w:t>1</w:t>
            </w:r>
            <w:r>
              <w:rPr>
                <w:rFonts w:asciiTheme="minorEastAsia" w:hAnsiTheme="minorEastAsia" w:eastAsiaTheme="minorEastAsia"/>
                <w:sz w:val="22"/>
                <w:szCs w:val="22"/>
              </w:rPr>
              <w:t>分，</w:t>
            </w:r>
            <w:r>
              <w:rPr>
                <w:rFonts w:hint="eastAsia" w:asciiTheme="minorEastAsia" w:hAnsiTheme="minorEastAsia" w:eastAsiaTheme="minorEastAsia"/>
                <w:sz w:val="22"/>
                <w:szCs w:val="22"/>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hint="eastAsia" w:ascii="新宋体" w:hAnsi="新宋体" w:eastAsia="新宋体"/>
                <w:b/>
                <w:szCs w:val="21"/>
              </w:rPr>
              <w:t>4</w:t>
            </w:r>
          </w:p>
        </w:tc>
        <w:tc>
          <w:tcPr>
            <w:tcW w:w="4253" w:type="dxa"/>
            <w:gridSpan w:val="5"/>
            <w:vAlign w:val="center"/>
          </w:tcPr>
          <w:p>
            <w:pPr>
              <w:jc w:val="center"/>
              <w:rPr>
                <w:rFonts w:ascii="新宋体" w:hAnsi="新宋体" w:eastAsia="新宋体"/>
                <w:b/>
                <w:szCs w:val="21"/>
              </w:rPr>
            </w:pPr>
            <w:r>
              <w:rPr>
                <w:rFonts w:hint="eastAsia" w:ascii="新宋体" w:hAnsi="新宋体" w:eastAsia="新宋体"/>
                <w:b/>
                <w:szCs w:val="21"/>
              </w:rPr>
              <w:t>诚信情况</w:t>
            </w:r>
          </w:p>
        </w:tc>
        <w:tc>
          <w:tcPr>
            <w:tcW w:w="3895" w:type="dxa"/>
            <w:vAlign w:val="center"/>
          </w:tcPr>
          <w:p>
            <w:pPr>
              <w:spacing w:before="0"/>
              <w:jc w:val="center"/>
              <w:rPr>
                <w:rFonts w:hint="eastAsia" w:asciiTheme="minorEastAsia" w:hAnsiTheme="minorEastAsia" w:eastAsiaTheme="minorEastAsia"/>
                <w:b/>
                <w:sz w:val="22"/>
                <w:lang w:eastAsia="zh-CN"/>
              </w:rPr>
            </w:pPr>
            <w:r>
              <w:rPr>
                <w:rFonts w:hint="eastAsia" w:asciiTheme="minorEastAsia" w:hAnsiTheme="minorEastAsia" w:eastAsiaTheme="minorEastAsia"/>
                <w:b/>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pPr>
              <w:rPr>
                <w:rFonts w:ascii="新宋体" w:hAnsi="新宋体" w:eastAsia="新宋体"/>
                <w:szCs w:val="21"/>
              </w:rPr>
            </w:pPr>
          </w:p>
        </w:tc>
        <w:tc>
          <w:tcPr>
            <w:tcW w:w="898" w:type="dxa"/>
            <w:gridSpan w:val="2"/>
            <w:vAlign w:val="center"/>
          </w:tcPr>
          <w:p>
            <w:pPr>
              <w:jc w:val="center"/>
              <w:rPr>
                <w:rFonts w:ascii="新宋体" w:hAnsi="新宋体" w:eastAsia="新宋体"/>
                <w:szCs w:val="21"/>
              </w:rPr>
            </w:pPr>
            <w:r>
              <w:rPr>
                <w:rFonts w:hint="eastAsia" w:ascii="新宋体" w:hAnsi="新宋体" w:eastAsia="新宋体"/>
                <w:szCs w:val="21"/>
              </w:rPr>
              <w:t>序号</w:t>
            </w:r>
          </w:p>
        </w:tc>
        <w:tc>
          <w:tcPr>
            <w:tcW w:w="1370" w:type="dxa"/>
            <w:vAlign w:val="center"/>
          </w:tcPr>
          <w:p>
            <w:pPr>
              <w:jc w:val="center"/>
              <w:rPr>
                <w:rFonts w:ascii="新宋体" w:hAnsi="新宋体" w:eastAsia="新宋体"/>
                <w:szCs w:val="21"/>
              </w:rPr>
            </w:pPr>
            <w:r>
              <w:rPr>
                <w:rFonts w:hint="eastAsia" w:ascii="新宋体" w:hAnsi="新宋体" w:eastAsia="新宋体"/>
                <w:szCs w:val="21"/>
              </w:rPr>
              <w:t>评分因素</w:t>
            </w:r>
          </w:p>
        </w:tc>
        <w:tc>
          <w:tcPr>
            <w:tcW w:w="851" w:type="dxa"/>
            <w:vAlign w:val="center"/>
          </w:tcPr>
          <w:p>
            <w:pPr>
              <w:jc w:val="center"/>
              <w:rPr>
                <w:rFonts w:ascii="新宋体" w:hAnsi="新宋体" w:eastAsia="新宋体"/>
                <w:szCs w:val="21"/>
              </w:rPr>
            </w:pPr>
            <w:r>
              <w:rPr>
                <w:rFonts w:hint="eastAsia" w:ascii="新宋体" w:hAnsi="新宋体" w:eastAsia="新宋体"/>
                <w:szCs w:val="21"/>
              </w:rPr>
              <w:t>权重</w:t>
            </w:r>
          </w:p>
        </w:tc>
        <w:tc>
          <w:tcPr>
            <w:tcW w:w="1134" w:type="dxa"/>
            <w:vAlign w:val="center"/>
          </w:tcPr>
          <w:p>
            <w:pPr>
              <w:jc w:val="center"/>
              <w:rPr>
                <w:rFonts w:ascii="新宋体" w:hAnsi="新宋体" w:eastAsia="新宋体"/>
                <w:szCs w:val="21"/>
              </w:rPr>
            </w:pPr>
            <w:r>
              <w:rPr>
                <w:rFonts w:hint="eastAsia" w:ascii="新宋体" w:hAnsi="新宋体" w:eastAsia="新宋体"/>
                <w:szCs w:val="21"/>
              </w:rPr>
              <w:t>评分方式</w:t>
            </w:r>
          </w:p>
        </w:tc>
        <w:tc>
          <w:tcPr>
            <w:tcW w:w="3895" w:type="dxa"/>
            <w:vAlign w:val="center"/>
          </w:tcPr>
          <w:p>
            <w:pPr>
              <w:spacing w:before="0"/>
              <w:jc w:val="center"/>
              <w:rPr>
                <w:rFonts w:asciiTheme="minorEastAsia" w:hAnsiTheme="minorEastAsia" w:eastAsiaTheme="minorEastAsia"/>
                <w:sz w:val="22"/>
              </w:rPr>
            </w:pPr>
            <w:r>
              <w:rPr>
                <w:rFonts w:hint="eastAsia" w:asciiTheme="minorEastAsia" w:hAnsiTheme="minorEastAsia" w:eastAsiaTheme="minorEastAsia"/>
                <w:sz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898" w:type="dxa"/>
            <w:gridSpan w:val="2"/>
            <w:vAlign w:val="center"/>
          </w:tcPr>
          <w:p>
            <w:pPr>
              <w:rPr>
                <w:rFonts w:ascii="新宋体" w:hAnsi="新宋体" w:eastAsia="新宋体"/>
                <w:szCs w:val="21"/>
              </w:rPr>
            </w:pPr>
            <w:r>
              <w:rPr>
                <w:rFonts w:ascii="新宋体" w:hAnsi="新宋体" w:eastAsia="新宋体"/>
                <w:szCs w:val="21"/>
              </w:rPr>
              <w:t>1</w:t>
            </w:r>
          </w:p>
        </w:tc>
        <w:tc>
          <w:tcPr>
            <w:tcW w:w="1370" w:type="dxa"/>
            <w:vAlign w:val="center"/>
          </w:tcPr>
          <w:p>
            <w:pPr>
              <w:jc w:val="center"/>
              <w:rPr>
                <w:rFonts w:ascii="新宋体" w:hAnsi="新宋体" w:eastAsia="新宋体"/>
                <w:szCs w:val="21"/>
              </w:rPr>
            </w:pPr>
            <w:r>
              <w:rPr>
                <w:rFonts w:hint="eastAsia" w:ascii="新宋体" w:hAnsi="新宋体" w:eastAsia="新宋体"/>
                <w:szCs w:val="21"/>
              </w:rPr>
              <w:t>诚信</w:t>
            </w:r>
          </w:p>
        </w:tc>
        <w:tc>
          <w:tcPr>
            <w:tcW w:w="851" w:type="dxa"/>
            <w:vAlign w:val="center"/>
          </w:tcPr>
          <w:p>
            <w:pPr>
              <w:jc w:val="center"/>
              <w:rPr>
                <w:rFonts w:hint="eastAsia" w:ascii="新宋体" w:hAnsi="新宋体" w:eastAsia="新宋体"/>
                <w:szCs w:val="21"/>
                <w:lang w:eastAsia="zh-CN"/>
              </w:rPr>
            </w:pPr>
            <w:r>
              <w:rPr>
                <w:rFonts w:hint="eastAsia" w:ascii="新宋体" w:hAnsi="新宋体" w:eastAsia="新宋体"/>
                <w:szCs w:val="21"/>
                <w:lang w:val="en-US" w:eastAsia="zh-CN"/>
              </w:rPr>
              <w:t>5</w:t>
            </w:r>
          </w:p>
        </w:tc>
        <w:tc>
          <w:tcPr>
            <w:tcW w:w="1134" w:type="dxa"/>
            <w:vAlign w:val="center"/>
          </w:tcPr>
          <w:p>
            <w:pPr>
              <w:rPr>
                <w:rFonts w:ascii="新宋体" w:hAnsi="新宋体" w:eastAsia="新宋体"/>
                <w:szCs w:val="21"/>
              </w:rPr>
            </w:pPr>
            <w:r>
              <w:rPr>
                <w:rFonts w:hint="eastAsia" w:ascii="新宋体" w:hAnsi="新宋体" w:eastAsia="新宋体"/>
                <w:szCs w:val="21"/>
              </w:rPr>
              <w:t>专家评分</w:t>
            </w:r>
          </w:p>
        </w:tc>
        <w:tc>
          <w:tcPr>
            <w:tcW w:w="3895" w:type="dxa"/>
          </w:tcPr>
          <w:p>
            <w:pPr>
              <w:spacing w:before="0"/>
              <w:rPr>
                <w:rFonts w:asciiTheme="minorEastAsia" w:hAnsiTheme="minorEastAsia" w:eastAsiaTheme="minorEastAsia"/>
                <w:sz w:val="22"/>
              </w:rPr>
            </w:pPr>
            <w:r>
              <w:rPr>
                <w:rFonts w:hint="eastAsia" w:cs="Times New Roman" w:asciiTheme="minorEastAsia" w:hAnsiTheme="minorEastAsia" w:eastAsiaTheme="minorEastAsia"/>
                <w:kern w:val="0"/>
                <w:sz w:val="22"/>
                <w:szCs w:val="22"/>
                <w:lang w:val="en-US" w:eastAsia="zh-CN" w:bidi="ar-SA"/>
              </w:rPr>
              <w:t>投标人在参与政府采购活动中存在诚信相关问题且在主管部门相关处理措施实施期限内的，本项不得分，否则得满分。投标人自行在“信用中国”（</w:t>
            </w:r>
            <w:r>
              <w:rPr>
                <w:rFonts w:cs="Times New Roman" w:asciiTheme="minorEastAsia" w:hAnsiTheme="minorEastAsia" w:eastAsiaTheme="minorEastAsia"/>
                <w:kern w:val="0"/>
                <w:sz w:val="22"/>
                <w:szCs w:val="22"/>
                <w:lang w:val="en-US" w:eastAsia="zh-CN" w:bidi="ar-SA"/>
              </w:rPr>
              <w:t>https://www.creditchina.gov.cn/</w:t>
            </w:r>
            <w:r>
              <w:rPr>
                <w:rFonts w:hint="eastAsia" w:cs="Times New Roman" w:asciiTheme="minorEastAsia" w:hAnsiTheme="minorEastAsia" w:eastAsiaTheme="minorEastAsia"/>
                <w:kern w:val="0"/>
                <w:sz w:val="22"/>
                <w:szCs w:val="22"/>
                <w:lang w:val="en-US" w:eastAsia="zh-CN" w:bidi="ar-SA"/>
              </w:rPr>
              <w:t>）、“中国政府采购网”、“深圳信用网”以及“深圳市政府采购监管网”查询诚信情况作为证明材料，由工作人员核实相关信息。</w:t>
            </w:r>
          </w:p>
        </w:tc>
      </w:tr>
    </w:tbl>
    <w:p>
      <w:pPr>
        <w:rPr>
          <w:rFonts w:asciiTheme="majorEastAsia" w:hAnsiTheme="majorEastAsia" w:eastAsiaTheme="majorEastAsia"/>
          <w:b/>
          <w:sz w:val="28"/>
          <w:szCs w:val="28"/>
        </w:rPr>
      </w:pPr>
      <w:r>
        <w:rPr>
          <w:rFonts w:hint="eastAsia" w:asciiTheme="majorEastAsia" w:hAnsiTheme="majorEastAsia" w:eastAsiaTheme="majorEastAsia"/>
          <w:b/>
          <w:sz w:val="28"/>
          <w:szCs w:val="28"/>
        </w:rPr>
        <w:t>第五部分：</w:t>
      </w:r>
      <w:r>
        <w:rPr>
          <w:rFonts w:hint="eastAsia" w:asciiTheme="majorEastAsia" w:hAnsiTheme="majorEastAsia" w:eastAsiaTheme="majorEastAsia"/>
          <w:b/>
          <w:kern w:val="44"/>
          <w:sz w:val="28"/>
          <w:szCs w:val="28"/>
        </w:rPr>
        <w:t>货物清单</w:t>
      </w:r>
    </w:p>
    <w:p>
      <w:pPr>
        <w:pStyle w:val="6"/>
        <w:jc w:val="left"/>
        <w:rPr>
          <w:rFonts w:ascii="宋体" w:hAnsi="宋体"/>
          <w:b w:val="0"/>
          <w:sz w:val="21"/>
          <w:szCs w:val="21"/>
        </w:rPr>
      </w:pPr>
      <w:r>
        <w:rPr>
          <w:rFonts w:hint="eastAsia" w:ascii="宋体" w:hAnsi="宋体"/>
          <w:sz w:val="21"/>
          <w:szCs w:val="21"/>
        </w:rPr>
        <w:t>（一）货物总清单</w:t>
      </w:r>
    </w:p>
    <w:tbl>
      <w:tblPr>
        <w:tblStyle w:val="23"/>
        <w:tblpPr w:leftFromText="180" w:rightFromText="180" w:vertAnchor="text" w:horzAnchor="margin" w:tblpY="17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05"/>
        <w:gridCol w:w="1276"/>
        <w:gridCol w:w="709"/>
        <w:gridCol w:w="709"/>
        <w:gridCol w:w="113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pPr>
              <w:spacing w:line="276" w:lineRule="auto"/>
              <w:jc w:val="center"/>
              <w:rPr>
                <w:rFonts w:ascii="新宋体" w:hAnsi="新宋体" w:eastAsia="新宋体"/>
              </w:rPr>
            </w:pPr>
            <w:r>
              <w:rPr>
                <w:rFonts w:hint="eastAsia" w:ascii="新宋体" w:hAnsi="新宋体" w:eastAsia="新宋体"/>
              </w:rPr>
              <w:t>序号</w:t>
            </w:r>
          </w:p>
        </w:tc>
        <w:tc>
          <w:tcPr>
            <w:tcW w:w="1605" w:type="dxa"/>
            <w:vAlign w:val="center"/>
          </w:tcPr>
          <w:p>
            <w:pPr>
              <w:spacing w:line="276" w:lineRule="auto"/>
              <w:jc w:val="center"/>
              <w:rPr>
                <w:rFonts w:ascii="新宋体" w:hAnsi="新宋体" w:eastAsia="新宋体"/>
              </w:rPr>
            </w:pPr>
            <w:r>
              <w:rPr>
                <w:rFonts w:hint="eastAsia" w:ascii="新宋体" w:hAnsi="新宋体" w:eastAsia="新宋体"/>
              </w:rPr>
              <w:t>采购计划编号</w:t>
            </w:r>
          </w:p>
        </w:tc>
        <w:tc>
          <w:tcPr>
            <w:tcW w:w="1276" w:type="dxa"/>
            <w:vAlign w:val="center"/>
          </w:tcPr>
          <w:p>
            <w:pPr>
              <w:spacing w:line="276" w:lineRule="auto"/>
              <w:jc w:val="center"/>
              <w:rPr>
                <w:rFonts w:ascii="新宋体" w:hAnsi="新宋体" w:eastAsia="新宋体"/>
              </w:rPr>
            </w:pPr>
            <w:r>
              <w:rPr>
                <w:rFonts w:hint="eastAsia" w:ascii="新宋体" w:hAnsi="新宋体" w:eastAsia="新宋体"/>
              </w:rPr>
              <w:t>货物名称</w:t>
            </w:r>
          </w:p>
        </w:tc>
        <w:tc>
          <w:tcPr>
            <w:tcW w:w="709" w:type="dxa"/>
            <w:vAlign w:val="center"/>
          </w:tcPr>
          <w:p>
            <w:pPr>
              <w:spacing w:line="276" w:lineRule="auto"/>
              <w:jc w:val="center"/>
              <w:rPr>
                <w:rFonts w:ascii="新宋体" w:hAnsi="新宋体" w:eastAsia="新宋体"/>
              </w:rPr>
            </w:pPr>
            <w:r>
              <w:rPr>
                <w:rFonts w:hint="eastAsia" w:ascii="新宋体" w:hAnsi="新宋体" w:eastAsia="新宋体"/>
              </w:rPr>
              <w:t>数量</w:t>
            </w:r>
          </w:p>
        </w:tc>
        <w:tc>
          <w:tcPr>
            <w:tcW w:w="709" w:type="dxa"/>
            <w:vAlign w:val="center"/>
          </w:tcPr>
          <w:p>
            <w:pPr>
              <w:spacing w:line="276" w:lineRule="auto"/>
              <w:jc w:val="center"/>
              <w:rPr>
                <w:rFonts w:ascii="新宋体" w:hAnsi="新宋体" w:eastAsia="新宋体"/>
              </w:rPr>
            </w:pPr>
            <w:r>
              <w:rPr>
                <w:rFonts w:hint="eastAsia" w:ascii="新宋体" w:hAnsi="新宋体" w:eastAsia="新宋体"/>
              </w:rPr>
              <w:t>单位</w:t>
            </w:r>
          </w:p>
        </w:tc>
        <w:tc>
          <w:tcPr>
            <w:tcW w:w="1134" w:type="dxa"/>
            <w:vAlign w:val="center"/>
          </w:tcPr>
          <w:p>
            <w:pPr>
              <w:spacing w:line="276" w:lineRule="auto"/>
              <w:jc w:val="center"/>
              <w:rPr>
                <w:rFonts w:ascii="新宋体" w:hAnsi="新宋体" w:eastAsia="新宋体"/>
                <w:b/>
              </w:rPr>
            </w:pPr>
            <w:r>
              <w:rPr>
                <w:rFonts w:hint="eastAsia" w:ascii="新宋体" w:hAnsi="新宋体" w:eastAsia="新宋体"/>
                <w:b/>
              </w:rPr>
              <w:t>备注</w:t>
            </w:r>
          </w:p>
        </w:tc>
        <w:tc>
          <w:tcPr>
            <w:tcW w:w="2409" w:type="dxa"/>
            <w:vAlign w:val="center"/>
          </w:tcPr>
          <w:p>
            <w:pPr>
              <w:spacing w:line="276" w:lineRule="auto"/>
              <w:jc w:val="center"/>
              <w:rPr>
                <w:rFonts w:ascii="新宋体" w:hAnsi="新宋体" w:eastAsia="新宋体"/>
                <w:b/>
              </w:rPr>
            </w:pPr>
            <w:r>
              <w:rPr>
                <w:rFonts w:hint="eastAsia" w:ascii="新宋体" w:hAnsi="新宋体" w:eastAsia="新宋体"/>
                <w:b/>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71" w:type="dxa"/>
            <w:vAlign w:val="center"/>
          </w:tcPr>
          <w:p>
            <w:pPr>
              <w:spacing w:line="276" w:lineRule="auto"/>
              <w:jc w:val="center"/>
              <w:rPr>
                <w:rFonts w:ascii="新宋体" w:hAnsi="新宋体" w:eastAsia="新宋体"/>
              </w:rPr>
            </w:pPr>
            <w:r>
              <w:rPr>
                <w:rFonts w:hint="eastAsia" w:ascii="新宋体" w:hAnsi="新宋体" w:eastAsia="新宋体"/>
              </w:rPr>
              <w:t>1</w:t>
            </w:r>
          </w:p>
        </w:tc>
        <w:tc>
          <w:tcPr>
            <w:tcW w:w="1605" w:type="dxa"/>
            <w:vAlign w:val="center"/>
          </w:tcPr>
          <w:p>
            <w:pPr>
              <w:spacing w:line="276" w:lineRule="auto"/>
              <w:jc w:val="center"/>
              <w:rPr>
                <w:rFonts w:ascii="新宋体" w:hAnsi="新宋体" w:eastAsia="新宋体"/>
              </w:rPr>
            </w:pPr>
            <w:r>
              <w:rPr>
                <w:rFonts w:hint="eastAsia" w:ascii="新宋体" w:hAnsi="新宋体" w:eastAsia="新宋体"/>
              </w:rPr>
              <w:t>SZSYGZY-ML2023001</w:t>
            </w:r>
          </w:p>
        </w:tc>
        <w:tc>
          <w:tcPr>
            <w:tcW w:w="1276" w:type="dxa"/>
            <w:vAlign w:val="center"/>
          </w:tcPr>
          <w:p>
            <w:pPr>
              <w:spacing w:line="276" w:lineRule="auto"/>
              <w:rPr>
                <w:rFonts w:ascii="新宋体" w:hAnsi="新宋体" w:eastAsia="新宋体"/>
              </w:rPr>
            </w:pPr>
            <w:r>
              <w:rPr>
                <w:rFonts w:hint="eastAsia" w:ascii="新宋体" w:hAnsi="新宋体" w:eastAsia="新宋体"/>
                <w:szCs w:val="21"/>
              </w:rPr>
              <w:t>深圳实验学校明理高中团委活动室文化装配采购项目</w:t>
            </w:r>
          </w:p>
        </w:tc>
        <w:tc>
          <w:tcPr>
            <w:tcW w:w="709" w:type="dxa"/>
            <w:vAlign w:val="center"/>
          </w:tcPr>
          <w:p>
            <w:pPr>
              <w:spacing w:line="276" w:lineRule="auto"/>
              <w:jc w:val="center"/>
              <w:rPr>
                <w:rFonts w:ascii="新宋体" w:hAnsi="新宋体" w:eastAsia="新宋体"/>
              </w:rPr>
            </w:pPr>
            <w:r>
              <w:rPr>
                <w:rFonts w:hint="eastAsia" w:ascii="新宋体" w:hAnsi="新宋体" w:eastAsia="新宋体"/>
              </w:rPr>
              <w:t>1</w:t>
            </w:r>
          </w:p>
        </w:tc>
        <w:tc>
          <w:tcPr>
            <w:tcW w:w="709" w:type="dxa"/>
            <w:vAlign w:val="center"/>
          </w:tcPr>
          <w:p>
            <w:pPr>
              <w:spacing w:line="276" w:lineRule="auto"/>
              <w:jc w:val="center"/>
              <w:rPr>
                <w:rFonts w:ascii="新宋体" w:hAnsi="新宋体" w:eastAsia="新宋体"/>
              </w:rPr>
            </w:pPr>
            <w:r>
              <w:rPr>
                <w:rFonts w:ascii="新宋体" w:hAnsi="新宋体" w:eastAsia="新宋体"/>
              </w:rPr>
              <w:t>批</w:t>
            </w:r>
          </w:p>
        </w:tc>
        <w:tc>
          <w:tcPr>
            <w:tcW w:w="1134" w:type="dxa"/>
            <w:vAlign w:val="center"/>
          </w:tcPr>
          <w:p>
            <w:pPr>
              <w:spacing w:line="276" w:lineRule="auto"/>
              <w:jc w:val="center"/>
              <w:rPr>
                <w:rFonts w:ascii="新宋体" w:hAnsi="新宋体" w:eastAsia="新宋体"/>
                <w:b/>
              </w:rPr>
            </w:pPr>
            <w:r>
              <w:rPr>
                <w:rFonts w:hint="eastAsia" w:ascii="新宋体" w:hAnsi="新宋体" w:eastAsia="新宋体"/>
                <w:b/>
              </w:rPr>
              <w:t>不接受进口</w:t>
            </w:r>
          </w:p>
        </w:tc>
        <w:tc>
          <w:tcPr>
            <w:tcW w:w="2409" w:type="dxa"/>
            <w:vAlign w:val="center"/>
          </w:tcPr>
          <w:p>
            <w:pPr>
              <w:spacing w:line="276" w:lineRule="auto"/>
              <w:jc w:val="center"/>
              <w:rPr>
                <w:rFonts w:hint="default" w:ascii="新宋体" w:hAnsi="新宋体" w:eastAsia="新宋体"/>
                <w:lang w:val="en-US" w:eastAsia="zh-CN"/>
              </w:rPr>
            </w:pPr>
            <w:r>
              <w:rPr>
                <w:rFonts w:hint="eastAsia" w:ascii="新宋体" w:hAnsi="新宋体" w:eastAsia="新宋体"/>
                <w:lang w:val="en-US" w:eastAsia="zh-CN"/>
              </w:rPr>
              <w:t>109000元</w:t>
            </w:r>
          </w:p>
        </w:tc>
      </w:tr>
    </w:tbl>
    <w:p>
      <w:pPr>
        <w:rPr>
          <w:rFonts w:ascii="宋体" w:hAnsi="宋体"/>
          <w:b/>
          <w:szCs w:val="21"/>
        </w:rPr>
      </w:pPr>
      <w:r>
        <w:rPr>
          <w:rFonts w:hint="eastAsia" w:ascii="宋体" w:hAnsi="宋体"/>
          <w:b/>
          <w:szCs w:val="21"/>
        </w:rPr>
        <w:t>（二）货物清单明细</w:t>
      </w:r>
    </w:p>
    <w:tbl>
      <w:tblPr>
        <w:tblStyle w:val="23"/>
        <w:tblW w:w="4998" w:type="pct"/>
        <w:tblInd w:w="0" w:type="dxa"/>
        <w:tblLayout w:type="autofit"/>
        <w:tblCellMar>
          <w:top w:w="0" w:type="dxa"/>
          <w:left w:w="108" w:type="dxa"/>
          <w:bottom w:w="0" w:type="dxa"/>
          <w:right w:w="108" w:type="dxa"/>
        </w:tblCellMar>
      </w:tblPr>
      <w:tblGrid>
        <w:gridCol w:w="656"/>
        <w:gridCol w:w="3491"/>
        <w:gridCol w:w="1276"/>
        <w:gridCol w:w="1503"/>
        <w:gridCol w:w="1593"/>
      </w:tblGrid>
      <w:tr>
        <w:tblPrEx>
          <w:tblCellMar>
            <w:top w:w="0" w:type="dxa"/>
            <w:left w:w="108" w:type="dxa"/>
            <w:bottom w:w="0" w:type="dxa"/>
            <w:right w:w="108" w:type="dxa"/>
          </w:tblCellMar>
        </w:tblPrEx>
        <w:trPr>
          <w:trHeight w:val="540" w:hRule="atLeast"/>
        </w:trPr>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序号</w:t>
            </w:r>
          </w:p>
        </w:tc>
        <w:tc>
          <w:tcPr>
            <w:tcW w:w="2055" w:type="pct"/>
            <w:tcBorders>
              <w:top w:val="single" w:color="auto" w:sz="4" w:space="0"/>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货物名称</w:t>
            </w:r>
          </w:p>
        </w:tc>
        <w:tc>
          <w:tcPr>
            <w:tcW w:w="755"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数量</w:t>
            </w:r>
          </w:p>
        </w:tc>
        <w:tc>
          <w:tcPr>
            <w:tcW w:w="888"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单位</w:t>
            </w:r>
          </w:p>
        </w:tc>
        <w:tc>
          <w:tcPr>
            <w:tcW w:w="941"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艺术天棚</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40.00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2</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入团誓词主题墙</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14.00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3</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优秀团员文化墙</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8.00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4</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旗帜基座</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2.00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组</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5</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组织架构及团的权力义务展示墙</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12.00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6</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屏风隔断</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1.00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组</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7</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隔断展框</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12.00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组</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8</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隔断立体字</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12.00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个</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9</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百叶窗</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7.00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10</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矮柜</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1.00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组</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11</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电气安装</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40.00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bl>
    <w:p>
      <w:pPr>
        <w:spacing w:line="276" w:lineRule="auto"/>
        <w:rPr>
          <w:rFonts w:ascii="新宋体" w:hAnsi="新宋体" w:eastAsia="新宋体"/>
          <w:b/>
          <w:szCs w:val="21"/>
        </w:rPr>
      </w:pPr>
    </w:p>
    <w:p>
      <w:pPr>
        <w:spacing w:line="276" w:lineRule="auto"/>
        <w:rPr>
          <w:rFonts w:ascii="新宋体" w:hAnsi="新宋体" w:eastAsia="新宋体"/>
          <w:b/>
          <w:szCs w:val="21"/>
        </w:rPr>
      </w:pPr>
      <w:r>
        <w:rPr>
          <w:rFonts w:hint="eastAsia" w:ascii="新宋体" w:hAnsi="新宋体" w:eastAsia="新宋体"/>
          <w:b/>
          <w:szCs w:val="21"/>
        </w:rPr>
        <w:t xml:space="preserve">备注：1.备注栏注明“拒绝进口”的产品不接受投标人选用进口产品参与投标；注明“接受进口”的产品允许投标人选用进口产品参与投标，但不排斥国内产品。 </w:t>
      </w:r>
    </w:p>
    <w:p>
      <w:pPr>
        <w:spacing w:line="276" w:lineRule="auto"/>
        <w:rPr>
          <w:rFonts w:ascii="新宋体" w:hAnsi="新宋体" w:eastAsia="新宋体"/>
          <w:b/>
          <w:szCs w:val="21"/>
        </w:rPr>
      </w:pPr>
      <w:r>
        <w:rPr>
          <w:rFonts w:hint="eastAsia" w:ascii="新宋体" w:hAnsi="新宋体" w:eastAsia="新宋体"/>
          <w:b/>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bookmarkStart w:id="0" w:name="_Toc70485541"/>
      <w:bookmarkStart w:id="1" w:name="_Toc417387464"/>
    </w:p>
    <w:p>
      <w:pPr>
        <w:pStyle w:val="2"/>
        <w:ind w:left="0" w:leftChars="0" w:firstLine="0" w:firstLineChars="0"/>
      </w:pPr>
    </w:p>
    <w:p>
      <w:pPr>
        <w:pStyle w:val="6"/>
        <w:jc w:val="left"/>
        <w:rPr>
          <w:sz w:val="28"/>
          <w:szCs w:val="28"/>
        </w:rPr>
      </w:pPr>
      <w:r>
        <w:rPr>
          <w:rFonts w:hint="eastAsia"/>
          <w:sz w:val="28"/>
          <w:szCs w:val="28"/>
        </w:rPr>
        <w:t>第六部分：技术需求</w:t>
      </w:r>
    </w:p>
    <w:tbl>
      <w:tblPr>
        <w:tblStyle w:val="23"/>
        <w:tblW w:w="9260" w:type="dxa"/>
        <w:tblInd w:w="91" w:type="dxa"/>
        <w:tblLayout w:type="autofit"/>
        <w:tblCellMar>
          <w:top w:w="0" w:type="dxa"/>
          <w:left w:w="108" w:type="dxa"/>
          <w:bottom w:w="0" w:type="dxa"/>
          <w:right w:w="108" w:type="dxa"/>
        </w:tblCellMar>
      </w:tblPr>
      <w:tblGrid>
        <w:gridCol w:w="540"/>
        <w:gridCol w:w="1540"/>
        <w:gridCol w:w="5340"/>
        <w:gridCol w:w="1840"/>
      </w:tblGrid>
      <w:tr>
        <w:tblPrEx>
          <w:tblCellMar>
            <w:top w:w="0" w:type="dxa"/>
            <w:left w:w="108" w:type="dxa"/>
            <w:bottom w:w="0" w:type="dxa"/>
            <w:right w:w="108" w:type="dxa"/>
          </w:tblCellMar>
        </w:tblPrEx>
        <w:trPr>
          <w:trHeight w:val="54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序号</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货物名称</w:t>
            </w:r>
          </w:p>
        </w:tc>
        <w:tc>
          <w:tcPr>
            <w:tcW w:w="5340"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招标技术要求</w:t>
            </w:r>
          </w:p>
        </w:tc>
        <w:tc>
          <w:tcPr>
            <w:tcW w:w="1840"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390" w:hRule="atLeast"/>
        </w:trPr>
        <w:tc>
          <w:tcPr>
            <w:tcW w:w="540" w:type="dxa"/>
            <w:vMerge w:val="restart"/>
            <w:tcBorders>
              <w:top w:val="nil"/>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w:t>
            </w:r>
          </w:p>
        </w:tc>
        <w:tc>
          <w:tcPr>
            <w:tcW w:w="1540" w:type="dxa"/>
            <w:vMerge w:val="restart"/>
            <w:tcBorders>
              <w:top w:val="nil"/>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艺术天棚</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规格或数量：40m²</w:t>
            </w:r>
          </w:p>
        </w:tc>
        <w:tc>
          <w:tcPr>
            <w:tcW w:w="1840" w:type="dxa"/>
            <w:vMerge w:val="restart"/>
            <w:tcBorders>
              <w:top w:val="nil"/>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00"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轻钢龙骨骨架，≥8mm吊杆，中间45*90mm±5mm铝方通格栅吊顶，四周≥9mm石膏板造型吊顶；</w:t>
            </w:r>
          </w:p>
        </w:tc>
        <w:tc>
          <w:tcPr>
            <w:tcW w:w="18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60"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2</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入团誓词主题墙</w:t>
            </w: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规格或数量：14m²</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5"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定制≥2mm铝制冲孔板底板造型，面烤漆效果；</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35"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≥10mmPVC板雕刻烤漆展示板，面UV丝印；2组；</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50"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≥10mmPVC板雕刻立体造型板，文字≥3mm亚克力雕刻字；3组</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80"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勘察现场，做技术优化方案；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75"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3</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优秀团员文化墙</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规格或数量：8m²</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6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定制≥20mm铝制冲孔板底板造型，面烤漆效果；</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64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内≥8+10mmPVC板雕刻立体造型板及烤漆字体，部分高清UV效果或贴室外高精度车贴；</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0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35"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4</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旗帜基座</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color w:val="FF0000"/>
                <w:kern w:val="0"/>
                <w:sz w:val="20"/>
                <w:szCs w:val="20"/>
              </w:rPr>
            </w:pPr>
            <w:r>
              <w:rPr>
                <w:rFonts w:hint="eastAsia" w:ascii="宋体" w:hAnsi="宋体" w:cs="宋体"/>
                <w:color w:val="auto"/>
                <w:kern w:val="0"/>
                <w:sz w:val="20"/>
                <w:szCs w:val="20"/>
              </w:rPr>
              <w:t>规格或数量：1000mm*120mm*300mm±50mm*2组</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7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内置钢骨架，≥304#1.2mm不锈钢板定制烤漆旗帜基座台，预留旗帜插孔；</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45"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5</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组织架构及团的权力义务展示墙</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规格或数量：12m²</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定制≥20mm铝制冲孔板底板造型，面烤漆效果；</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center"/>
              <w:rPr>
                <w:rFonts w:ascii="宋体" w:hAnsi="宋体" w:cs="宋体"/>
                <w:kern w:val="0"/>
                <w:sz w:val="20"/>
                <w:szCs w:val="20"/>
              </w:rPr>
            </w:pPr>
            <w:r>
              <w:rPr>
                <w:rFonts w:hint="eastAsia" w:ascii="宋体" w:hAnsi="宋体" w:cs="宋体"/>
                <w:kern w:val="0"/>
                <w:sz w:val="20"/>
                <w:szCs w:val="20"/>
              </w:rPr>
              <w:t>≥10mmPVC板雕刻立体造型板，面烤漆效果，文字丝印；4组</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52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≥10mmPVC板雕刻立体造型板，面烤漆效果，≥5mm有机板制作底板，面3+3mm有机板制作架构人员照片口袋；</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6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60"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6</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屏风隔断</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规格尺寸：L1800mm*H3500mm±50mm</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84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内置钢结构骨架造型，≥304#1.2mm不锈钢板折制造型，面汽车烤漆三遍，50*120±10mm不锈钢扁通焊制竖条隔断造型，≥20mmPVC板雕刻五角星造型，面汽车烤漆三遍；</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5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65" w:hRule="atLeast"/>
        </w:trPr>
        <w:tc>
          <w:tcPr>
            <w:tcW w:w="540" w:type="dxa"/>
            <w:vMerge w:val="restart"/>
            <w:tcBorders>
              <w:top w:val="nil"/>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7</w:t>
            </w:r>
          </w:p>
        </w:tc>
        <w:tc>
          <w:tcPr>
            <w:tcW w:w="1540" w:type="dxa"/>
            <w:vMerge w:val="restart"/>
            <w:tcBorders>
              <w:top w:val="nil"/>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隔断展框</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规格或尺寸：L400mm*H400mm±20mm*12个</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15"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≥304#1.2mm不锈钢板折制展框造型，面汽车烤漆三遍，部分展框内≥20mmPVC板雕刻立体字体，面汽车烤漆三遍；</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65" w:hRule="atLeast"/>
        </w:trPr>
        <w:tc>
          <w:tcPr>
            <w:tcW w:w="540"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8</w:t>
            </w:r>
          </w:p>
        </w:tc>
        <w:tc>
          <w:tcPr>
            <w:tcW w:w="1540" w:type="dxa"/>
            <w:vMerge w:val="restart"/>
            <w:tcBorders>
              <w:top w:val="single" w:color="auto" w:sz="4" w:space="0"/>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隔断立体字</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规格或尺寸：字H300mm±5mm，12个</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5" w:hRule="atLeast"/>
        </w:trPr>
        <w:tc>
          <w:tcPr>
            <w:tcW w:w="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≥304#1.0mm不锈钢板折制立体字体，面汽车烤漆三遍；</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90" w:hRule="atLeast"/>
        </w:trPr>
        <w:tc>
          <w:tcPr>
            <w:tcW w:w="5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9</w:t>
            </w:r>
          </w:p>
        </w:tc>
        <w:tc>
          <w:tcPr>
            <w:tcW w:w="15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百叶窗</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color w:val="FF0000"/>
                <w:kern w:val="0"/>
                <w:sz w:val="20"/>
                <w:szCs w:val="20"/>
              </w:rPr>
            </w:pPr>
            <w:r>
              <w:rPr>
                <w:rFonts w:hint="eastAsia" w:ascii="宋体" w:hAnsi="宋体" w:cs="宋体"/>
                <w:color w:val="auto"/>
                <w:kern w:val="0"/>
                <w:sz w:val="20"/>
                <w:szCs w:val="20"/>
              </w:rPr>
              <w:t>规格或数量：7m²</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定制安装铝合金百叶窗；</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65" w:hRule="atLeast"/>
        </w:trPr>
        <w:tc>
          <w:tcPr>
            <w:tcW w:w="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65" w:hRule="atLeast"/>
        </w:trPr>
        <w:tc>
          <w:tcPr>
            <w:tcW w:w="540" w:type="dxa"/>
            <w:vMerge w:val="restart"/>
            <w:tcBorders>
              <w:top w:val="nil"/>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10</w:t>
            </w:r>
          </w:p>
        </w:tc>
        <w:tc>
          <w:tcPr>
            <w:tcW w:w="1540" w:type="dxa"/>
            <w:vMerge w:val="restart"/>
            <w:tcBorders>
              <w:top w:val="nil"/>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矮柜</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规格或尺寸：L（3700mm+2400mm）*H900mm*W400mm±50mm</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60"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≥18mm多层板环保实木板层板，≥12mm多层环保实木板背板制作矮柜；</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60"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65" w:hRule="atLeast"/>
        </w:trPr>
        <w:tc>
          <w:tcPr>
            <w:tcW w:w="5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11</w:t>
            </w:r>
          </w:p>
        </w:tc>
        <w:tc>
          <w:tcPr>
            <w:tcW w:w="154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before="0"/>
              <w:jc w:val="center"/>
              <w:rPr>
                <w:rFonts w:ascii="宋体" w:hAnsi="宋体" w:cs="宋体"/>
                <w:kern w:val="0"/>
                <w:sz w:val="22"/>
              </w:rPr>
            </w:pPr>
            <w:r>
              <w:rPr>
                <w:rFonts w:hint="eastAsia" w:ascii="宋体" w:hAnsi="宋体" w:cs="宋体"/>
                <w:kern w:val="0"/>
                <w:sz w:val="22"/>
              </w:rPr>
              <w:t>电气安装</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规格或数量：40m²</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5" w:hRule="atLeast"/>
        </w:trPr>
        <w:tc>
          <w:tcPr>
            <w:tcW w:w="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布置线管线路、安装灯具、开关；</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90" w:hRule="atLeast"/>
        </w:trPr>
        <w:tc>
          <w:tcPr>
            <w:tcW w:w="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bl>
    <w:p/>
    <w:p>
      <w:pPr>
        <w:spacing w:line="276" w:lineRule="auto"/>
        <w:rPr>
          <w:rFonts w:ascii="新宋体" w:hAnsi="新宋体" w:eastAsia="新宋体"/>
          <w:b/>
        </w:rPr>
      </w:pPr>
      <w:r>
        <w:rPr>
          <w:rFonts w:hint="eastAsia" w:ascii="新宋体" w:hAnsi="新宋体" w:eastAsia="新宋体"/>
          <w:b/>
        </w:rPr>
        <w:t>说明：1、带“</w:t>
      </w:r>
      <w:r>
        <w:rPr>
          <w:rFonts w:hint="eastAsia" w:ascii="新宋体" w:hAnsi="新宋体" w:eastAsia="新宋体" w:cs="宋体"/>
          <w:b/>
        </w:rPr>
        <w:t>★</w:t>
      </w:r>
      <w:r>
        <w:rPr>
          <w:rFonts w:hint="eastAsia" w:ascii="新宋体" w:hAnsi="新宋体" w:eastAsia="新宋体"/>
          <w:b/>
        </w:rPr>
        <w:t>”指标项为实质性条款，如出现负偏离，将被视为未实质性满足招标文件要求作投标无效处理。带“</w:t>
      </w:r>
      <w:r>
        <w:rPr>
          <w:rFonts w:ascii="新宋体" w:hAnsi="新宋体" w:eastAsia="新宋体"/>
          <w:b/>
        </w:rPr>
        <w:t>▲</w:t>
      </w:r>
      <w:r>
        <w:rPr>
          <w:rFonts w:hint="eastAsia" w:ascii="新宋体" w:hAnsi="新宋体" w:eastAsia="新宋体"/>
          <w:b/>
        </w:rPr>
        <w:t xml:space="preserve">”指标项为重要参数，负偏离时依相关评分准则内容作重点扣分处理。 </w:t>
      </w:r>
    </w:p>
    <w:p>
      <w:pPr>
        <w:spacing w:line="276" w:lineRule="auto"/>
        <w:rPr>
          <w:rFonts w:ascii="新宋体" w:hAnsi="新宋体" w:eastAsia="新宋体"/>
          <w:b/>
        </w:rPr>
      </w:pPr>
      <w:r>
        <w:rPr>
          <w:rFonts w:hint="eastAsia" w:ascii="新宋体" w:hAnsi="新宋体" w:eastAsia="新宋体"/>
          <w:b/>
        </w:rPr>
        <w:t>2、招标技术要求中，用红色加粗字体标注的技术条款为要求提供证明资料的条款，共    项，其余为未要求提供证明资料的条款，无需提供相关证明资料。</w:t>
      </w:r>
    </w:p>
    <w:p>
      <w:pPr>
        <w:spacing w:line="276" w:lineRule="auto"/>
        <w:rPr>
          <w:rFonts w:ascii="新宋体" w:hAnsi="新宋体" w:eastAsia="新宋体"/>
          <w:b/>
        </w:rPr>
      </w:pPr>
      <w:r>
        <w:rPr>
          <w:rFonts w:hint="eastAsia" w:ascii="新宋体" w:hAnsi="新宋体" w:eastAsia="新宋体"/>
          <w:b/>
        </w:rPr>
        <w:t>3、评分时，如对一项招标技术要求（以划分框为准）中的内容存在两处（或以上）负偏离的，在评分时只作一项负偏离扣分。</w:t>
      </w:r>
    </w:p>
    <w:p>
      <w:pPr>
        <w:pStyle w:val="6"/>
        <w:jc w:val="left"/>
        <w:rPr>
          <w:rFonts w:ascii="新宋体" w:hAnsi="新宋体" w:eastAsia="新宋体"/>
          <w:kern w:val="44"/>
          <w:sz w:val="30"/>
          <w:szCs w:val="30"/>
        </w:rPr>
      </w:pPr>
      <w:r>
        <w:rPr>
          <w:rFonts w:hint="eastAsia"/>
          <w:sz w:val="28"/>
          <w:szCs w:val="28"/>
        </w:rPr>
        <w:t>第七部分：</w:t>
      </w:r>
      <w:bookmarkEnd w:id="0"/>
      <w:bookmarkEnd w:id="1"/>
      <w:r>
        <w:rPr>
          <w:rFonts w:hint="eastAsia" w:ascii="新宋体" w:hAnsi="新宋体" w:eastAsia="新宋体"/>
          <w:kern w:val="44"/>
          <w:sz w:val="30"/>
          <w:szCs w:val="30"/>
        </w:rPr>
        <w:t>商务需求</w:t>
      </w:r>
    </w:p>
    <w:p>
      <w:pPr>
        <w:spacing w:line="360" w:lineRule="auto"/>
        <w:rPr>
          <w:rFonts w:ascii="新宋体" w:hAnsi="新宋体" w:eastAsia="新宋体"/>
          <w:b/>
        </w:rPr>
      </w:pPr>
      <w:r>
        <w:rPr>
          <w:rFonts w:hint="eastAsia" w:ascii="新宋体" w:hAnsi="新宋体" w:eastAsia="新宋体"/>
          <w:b/>
        </w:rPr>
        <w:t>说明：1、带“</w:t>
      </w:r>
      <w:r>
        <w:rPr>
          <w:rFonts w:hint="eastAsia" w:ascii="新宋体" w:hAnsi="新宋体" w:eastAsia="新宋体" w:cs="宋体"/>
          <w:b/>
        </w:rPr>
        <w:t>★</w:t>
      </w:r>
      <w:r>
        <w:rPr>
          <w:rFonts w:hint="eastAsia" w:ascii="新宋体" w:hAnsi="新宋体" w:eastAsia="新宋体"/>
          <w:b/>
        </w:rPr>
        <w:t>”指标项为实质性条款，如出现负偏离，将被视为未实质性满足招标文件要求作投标无效处理。</w:t>
      </w:r>
    </w:p>
    <w:p>
      <w:pPr>
        <w:spacing w:line="360" w:lineRule="auto"/>
        <w:rPr>
          <w:rFonts w:ascii="新宋体" w:hAnsi="新宋体" w:eastAsia="新宋体"/>
          <w:b/>
        </w:rPr>
      </w:pPr>
      <w:r>
        <w:rPr>
          <w:rFonts w:hint="eastAsia" w:ascii="新宋体" w:hAnsi="新宋体" w:eastAsia="新宋体"/>
          <w:b/>
        </w:rPr>
        <w:t>2、评分时，如对一项招标商务需求（以划分框为准，一个</w:t>
      </w:r>
      <w:bookmarkStart w:id="7" w:name="_GoBack"/>
      <w:bookmarkEnd w:id="7"/>
      <w:r>
        <w:rPr>
          <w:rFonts w:hint="eastAsia" w:ascii="新宋体" w:hAnsi="新宋体" w:eastAsia="新宋体"/>
          <w:b/>
        </w:rPr>
        <w:t>划分框是作为一项招标商务需求）中的内容存在两处（或以上）负偏离的，在评分时只作一项负偏离扣分。</w:t>
      </w:r>
    </w:p>
    <w:tbl>
      <w:tblPr>
        <w:tblStyle w:val="23"/>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67"/>
        <w:gridCol w:w="1575"/>
        <w:gridCol w:w="4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60" w:type="dxa"/>
            <w:gridSpan w:val="2"/>
            <w:vAlign w:val="center"/>
          </w:tcPr>
          <w:p>
            <w:pPr>
              <w:jc w:val="center"/>
              <w:rPr>
                <w:rFonts w:ascii="新宋体" w:hAnsi="新宋体" w:eastAsia="新宋体"/>
                <w:b/>
                <w:szCs w:val="21"/>
              </w:rPr>
            </w:pPr>
            <w:r>
              <w:rPr>
                <w:rFonts w:hint="eastAsia" w:ascii="新宋体" w:hAnsi="新宋体" w:eastAsia="新宋体"/>
                <w:b/>
                <w:szCs w:val="21"/>
              </w:rPr>
              <w:t>序号</w:t>
            </w:r>
          </w:p>
        </w:tc>
        <w:tc>
          <w:tcPr>
            <w:tcW w:w="1620" w:type="dxa"/>
            <w:gridSpan w:val="2"/>
            <w:vAlign w:val="center"/>
          </w:tcPr>
          <w:p>
            <w:pPr>
              <w:jc w:val="center"/>
              <w:rPr>
                <w:rFonts w:ascii="新宋体" w:hAnsi="新宋体" w:eastAsia="新宋体"/>
                <w:b/>
                <w:szCs w:val="21"/>
              </w:rPr>
            </w:pPr>
            <w:r>
              <w:rPr>
                <w:rFonts w:hint="eastAsia" w:ascii="新宋体" w:hAnsi="新宋体" w:eastAsia="新宋体"/>
                <w:b/>
                <w:szCs w:val="21"/>
              </w:rPr>
              <w:t>目录</w:t>
            </w:r>
          </w:p>
        </w:tc>
        <w:tc>
          <w:tcPr>
            <w:tcW w:w="5940" w:type="dxa"/>
            <w:vAlign w:val="center"/>
          </w:tcPr>
          <w:p>
            <w:pPr>
              <w:jc w:val="center"/>
              <w:rPr>
                <w:rFonts w:ascii="新宋体" w:hAnsi="新宋体" w:eastAsia="新宋体"/>
                <w:b/>
                <w:szCs w:val="21"/>
              </w:rPr>
            </w:pPr>
            <w:r>
              <w:rPr>
                <w:rFonts w:hint="eastAsia" w:ascii="新宋体" w:hAnsi="新宋体" w:eastAsia="新宋体"/>
                <w:b/>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8820" w:type="dxa"/>
            <w:gridSpan w:val="5"/>
          </w:tcPr>
          <w:p>
            <w:pPr>
              <w:rPr>
                <w:rFonts w:ascii="新宋体" w:hAnsi="新宋体" w:eastAsia="新宋体"/>
                <w:b/>
                <w:szCs w:val="21"/>
              </w:rPr>
            </w:pPr>
            <w:r>
              <w:rPr>
                <w:rFonts w:hint="eastAsia" w:ascii="新宋体" w:hAnsi="新宋体" w:eastAsia="新宋体"/>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93" w:type="dxa"/>
            <w:vAlign w:val="center"/>
          </w:tcPr>
          <w:p>
            <w:pPr>
              <w:jc w:val="center"/>
              <w:rPr>
                <w:rFonts w:ascii="新宋体" w:hAnsi="新宋体" w:eastAsia="新宋体"/>
                <w:bCs/>
                <w:szCs w:val="21"/>
              </w:rPr>
            </w:pPr>
            <w:r>
              <w:rPr>
                <w:rFonts w:hint="eastAsia" w:ascii="新宋体" w:hAnsi="新宋体" w:eastAsia="新宋体"/>
                <w:bCs/>
                <w:szCs w:val="21"/>
              </w:rPr>
              <w:t>1</w:t>
            </w:r>
          </w:p>
        </w:tc>
        <w:tc>
          <w:tcPr>
            <w:tcW w:w="1842" w:type="dxa"/>
            <w:gridSpan w:val="2"/>
          </w:tcPr>
          <w:p>
            <w:pPr>
              <w:rPr>
                <w:rFonts w:ascii="新宋体" w:hAnsi="新宋体" w:eastAsia="新宋体"/>
                <w:szCs w:val="21"/>
              </w:rPr>
            </w:pPr>
            <w:r>
              <w:rPr>
                <w:rFonts w:hint="eastAsia" w:ascii="新宋体" w:hAnsi="新宋体" w:eastAsia="新宋体"/>
                <w:szCs w:val="21"/>
              </w:rPr>
              <w:t>维修响应及故障解决时间</w:t>
            </w:r>
          </w:p>
        </w:tc>
        <w:tc>
          <w:tcPr>
            <w:tcW w:w="5985" w:type="dxa"/>
            <w:gridSpan w:val="2"/>
          </w:tcPr>
          <w:p>
            <w:pPr>
              <w:rPr>
                <w:rFonts w:ascii="新宋体" w:hAnsi="新宋体" w:eastAsia="新宋体"/>
                <w:b/>
                <w:szCs w:val="21"/>
              </w:rPr>
            </w:pPr>
            <w:r>
              <w:rPr>
                <w:rFonts w:hint="eastAsia" w:ascii="新宋体" w:hAnsi="新宋体" w:eastAsia="新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93" w:type="dxa"/>
            <w:vAlign w:val="center"/>
          </w:tcPr>
          <w:p>
            <w:pPr>
              <w:jc w:val="center"/>
              <w:rPr>
                <w:rFonts w:ascii="新宋体" w:hAnsi="新宋体" w:eastAsia="新宋体"/>
                <w:bCs/>
                <w:szCs w:val="21"/>
              </w:rPr>
            </w:pPr>
            <w:r>
              <w:rPr>
                <w:rFonts w:hint="eastAsia" w:ascii="新宋体" w:hAnsi="新宋体" w:eastAsia="新宋体"/>
                <w:bCs/>
                <w:szCs w:val="21"/>
              </w:rPr>
              <w:t>2</w:t>
            </w:r>
          </w:p>
        </w:tc>
        <w:tc>
          <w:tcPr>
            <w:tcW w:w="1842" w:type="dxa"/>
            <w:gridSpan w:val="2"/>
          </w:tcPr>
          <w:p>
            <w:pPr>
              <w:rPr>
                <w:rFonts w:ascii="新宋体" w:hAnsi="新宋体" w:eastAsia="新宋体"/>
                <w:szCs w:val="21"/>
              </w:rPr>
            </w:pPr>
            <w:r>
              <w:rPr>
                <w:rFonts w:hint="eastAsia" w:ascii="新宋体" w:hAnsi="新宋体" w:eastAsia="新宋体"/>
                <w:szCs w:val="21"/>
              </w:rPr>
              <w:t>关于免费保修期</w:t>
            </w:r>
          </w:p>
        </w:tc>
        <w:tc>
          <w:tcPr>
            <w:tcW w:w="5985" w:type="dxa"/>
            <w:gridSpan w:val="2"/>
          </w:tcPr>
          <w:p>
            <w:pPr>
              <w:rPr>
                <w:rFonts w:ascii="新宋体" w:hAnsi="新宋体" w:eastAsia="新宋体"/>
                <w:b/>
                <w:szCs w:val="21"/>
              </w:rPr>
            </w:pPr>
            <w:r>
              <w:rPr>
                <w:rFonts w:ascii="新宋体" w:hAnsi="新宋体" w:eastAsia="新宋体"/>
                <w:bCs/>
                <w:szCs w:val="21"/>
              </w:rPr>
              <w:t>1.1</w:t>
            </w:r>
            <w:r>
              <w:rPr>
                <w:rFonts w:hint="eastAsia" w:ascii="新宋体" w:hAnsi="新宋体" w:eastAsia="新宋体"/>
                <w:bCs/>
                <w:szCs w:val="21"/>
              </w:rPr>
              <w:t>货物免费保修期</w:t>
            </w:r>
            <w:r>
              <w:rPr>
                <w:rFonts w:hint="eastAsia" w:ascii="新宋体" w:hAnsi="新宋体" w:eastAsia="新宋体"/>
                <w:bCs/>
                <w:szCs w:val="21"/>
                <w:u w:val="single"/>
              </w:rPr>
              <w:t>3</w:t>
            </w:r>
            <w:r>
              <w:rPr>
                <w:rFonts w:hint="eastAsia" w:ascii="新宋体" w:hAnsi="新宋体" w:eastAsia="新宋体"/>
                <w:bCs/>
                <w:szCs w:val="21"/>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93" w:type="dxa"/>
            <w:vAlign w:val="center"/>
          </w:tcPr>
          <w:p>
            <w:pPr>
              <w:jc w:val="center"/>
              <w:rPr>
                <w:rFonts w:ascii="新宋体" w:hAnsi="新宋体" w:eastAsia="新宋体"/>
                <w:b/>
                <w:szCs w:val="21"/>
              </w:rPr>
            </w:pPr>
            <w:r>
              <w:rPr>
                <w:rFonts w:hint="eastAsia" w:ascii="新宋体" w:hAnsi="新宋体" w:eastAsia="新宋体"/>
                <w:b/>
                <w:szCs w:val="21"/>
              </w:rPr>
              <w:t>……</w:t>
            </w:r>
          </w:p>
        </w:tc>
        <w:tc>
          <w:tcPr>
            <w:tcW w:w="1842" w:type="dxa"/>
            <w:gridSpan w:val="2"/>
            <w:vAlign w:val="center"/>
          </w:tcPr>
          <w:p>
            <w:pPr>
              <w:rPr>
                <w:rFonts w:ascii="新宋体" w:hAnsi="新宋体" w:eastAsia="新宋体"/>
                <w:b/>
                <w:szCs w:val="21"/>
              </w:rPr>
            </w:pPr>
            <w:r>
              <w:rPr>
                <w:rFonts w:hint="eastAsia" w:ascii="新宋体" w:hAnsi="新宋体" w:eastAsia="新宋体"/>
                <w:szCs w:val="21"/>
              </w:rPr>
              <w:t>其他</w:t>
            </w:r>
          </w:p>
        </w:tc>
        <w:tc>
          <w:tcPr>
            <w:tcW w:w="5985" w:type="dxa"/>
            <w:gridSpan w:val="2"/>
            <w:vAlign w:val="center"/>
          </w:tcPr>
          <w:p>
            <w:pPr>
              <w:rPr>
                <w:rFonts w:ascii="新宋体" w:hAnsi="新宋体" w:eastAsia="新宋体"/>
                <w:b/>
                <w:szCs w:val="21"/>
              </w:rPr>
            </w:pPr>
            <w:r>
              <w:rPr>
                <w:rFonts w:hint="eastAsia" w:ascii="新宋体" w:hAnsi="新宋体" w:eastAsia="新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5"/>
          </w:tcPr>
          <w:p>
            <w:pPr>
              <w:rPr>
                <w:rFonts w:ascii="新宋体" w:hAnsi="新宋体" w:eastAsia="新宋体"/>
                <w:b/>
                <w:szCs w:val="21"/>
              </w:rPr>
            </w:pPr>
            <w:r>
              <w:rPr>
                <w:rFonts w:hint="eastAsia" w:ascii="新宋体" w:hAnsi="新宋体" w:eastAsia="新宋体"/>
                <w:b/>
                <w:szCs w:val="21"/>
              </w:rPr>
              <w:t>（二）免费保修期外售后服务要求（可选）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gridSpan w:val="2"/>
            <w:vAlign w:val="center"/>
          </w:tcPr>
          <w:p>
            <w:pPr>
              <w:jc w:val="center"/>
              <w:rPr>
                <w:rFonts w:ascii="新宋体" w:hAnsi="新宋体" w:eastAsia="新宋体"/>
                <w:bCs/>
                <w:szCs w:val="21"/>
              </w:rPr>
            </w:pPr>
            <w:r>
              <w:rPr>
                <w:rFonts w:hint="eastAsia" w:ascii="新宋体" w:hAnsi="新宋体" w:eastAsia="新宋体"/>
                <w:bCs/>
                <w:szCs w:val="21"/>
              </w:rPr>
              <w:t>1</w:t>
            </w:r>
          </w:p>
        </w:tc>
        <w:tc>
          <w:tcPr>
            <w:tcW w:w="1620" w:type="dxa"/>
            <w:gridSpan w:val="2"/>
            <w:vAlign w:val="center"/>
          </w:tcPr>
          <w:p>
            <w:pPr>
              <w:jc w:val="center"/>
              <w:rPr>
                <w:rFonts w:ascii="新宋体" w:hAnsi="新宋体" w:eastAsia="新宋体"/>
                <w:bCs/>
                <w:szCs w:val="21"/>
              </w:rPr>
            </w:pPr>
            <w:r>
              <w:rPr>
                <w:rFonts w:hint="eastAsia" w:ascii="新宋体" w:hAnsi="新宋体" w:eastAsia="新宋体"/>
                <w:bCs/>
                <w:szCs w:val="21"/>
              </w:rPr>
              <w:t>维修响应及故障解决时间</w:t>
            </w:r>
          </w:p>
        </w:tc>
        <w:tc>
          <w:tcPr>
            <w:tcW w:w="5940" w:type="dxa"/>
            <w:vAlign w:val="center"/>
          </w:tcPr>
          <w:p>
            <w:pPr>
              <w:jc w:val="left"/>
              <w:rPr>
                <w:rFonts w:ascii="新宋体" w:hAnsi="新宋体" w:eastAsia="新宋体"/>
                <w:bCs/>
                <w:szCs w:val="21"/>
              </w:rPr>
            </w:pPr>
            <w:r>
              <w:rPr>
                <w:rFonts w:hint="eastAsia" w:ascii="新宋体" w:hAnsi="新宋体" w:eastAsia="新宋体"/>
                <w:bCs/>
                <w:szCs w:val="21"/>
              </w:rPr>
              <w:t>保修期外，中标企业将继续向甲方提供优质的售后技术支持服务，开通24小时热线电话接受甲方的电话技术咨询，如故障不能排除，乙方应在24小时内提供现场服务，待产品运行正常后撤离现场。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gridSpan w:val="2"/>
            <w:vAlign w:val="center"/>
          </w:tcPr>
          <w:p>
            <w:pPr>
              <w:jc w:val="center"/>
              <w:rPr>
                <w:rFonts w:ascii="新宋体" w:hAnsi="新宋体" w:eastAsia="新宋体"/>
                <w:bCs/>
                <w:szCs w:val="21"/>
              </w:rPr>
            </w:pPr>
            <w:r>
              <w:rPr>
                <w:rFonts w:hint="eastAsia" w:ascii="新宋体" w:hAnsi="新宋体" w:eastAsia="新宋体"/>
                <w:bCs/>
                <w:szCs w:val="21"/>
              </w:rPr>
              <w:t>2</w:t>
            </w:r>
          </w:p>
        </w:tc>
        <w:tc>
          <w:tcPr>
            <w:tcW w:w="1620" w:type="dxa"/>
            <w:gridSpan w:val="2"/>
            <w:vAlign w:val="center"/>
          </w:tcPr>
          <w:p>
            <w:pPr>
              <w:jc w:val="center"/>
              <w:rPr>
                <w:rFonts w:ascii="新宋体" w:hAnsi="新宋体" w:eastAsia="新宋体"/>
                <w:bCs/>
                <w:szCs w:val="21"/>
              </w:rPr>
            </w:pPr>
            <w:r>
              <w:rPr>
                <w:rFonts w:hint="eastAsia" w:ascii="新宋体" w:hAnsi="新宋体" w:eastAsia="新宋体"/>
                <w:bCs/>
                <w:szCs w:val="21"/>
              </w:rPr>
              <w:t>维修费用</w:t>
            </w:r>
          </w:p>
        </w:tc>
        <w:tc>
          <w:tcPr>
            <w:tcW w:w="5940" w:type="dxa"/>
            <w:vAlign w:val="center"/>
          </w:tcPr>
          <w:p>
            <w:pPr>
              <w:jc w:val="left"/>
              <w:rPr>
                <w:rFonts w:ascii="新宋体" w:hAnsi="新宋体" w:eastAsia="新宋体"/>
                <w:bCs/>
                <w:szCs w:val="21"/>
              </w:rPr>
            </w:pPr>
            <w:r>
              <w:rPr>
                <w:rFonts w:hint="eastAsia" w:ascii="新宋体" w:hAnsi="新宋体" w:eastAsia="新宋体"/>
                <w:bCs/>
                <w:szCs w:val="21"/>
              </w:rPr>
              <w:t>保修期后中标企业继续支持维修，并按标准价收取服务、维修、产品及零件等费用。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Align w:val="center"/>
          </w:tcPr>
          <w:p>
            <w:pPr>
              <w:jc w:val="center"/>
              <w:rPr>
                <w:rFonts w:ascii="新宋体" w:hAnsi="新宋体" w:eastAsia="新宋体"/>
                <w:b/>
                <w:szCs w:val="21"/>
              </w:rPr>
            </w:pPr>
            <w:r>
              <w:rPr>
                <w:rFonts w:hint="eastAsia" w:ascii="新宋体" w:hAnsi="新宋体" w:eastAsia="新宋体"/>
                <w:b/>
                <w:szCs w:val="21"/>
              </w:rPr>
              <w:t>……</w:t>
            </w:r>
          </w:p>
        </w:tc>
        <w:tc>
          <w:tcPr>
            <w:tcW w:w="1620" w:type="dxa"/>
            <w:gridSpan w:val="2"/>
          </w:tcPr>
          <w:p>
            <w:pPr>
              <w:rPr>
                <w:rFonts w:ascii="新宋体" w:hAnsi="新宋体" w:eastAsia="新宋体"/>
                <w:b/>
                <w:szCs w:val="21"/>
              </w:rPr>
            </w:pPr>
          </w:p>
        </w:tc>
        <w:tc>
          <w:tcPr>
            <w:tcW w:w="5940" w:type="dxa"/>
          </w:tcPr>
          <w:p>
            <w:pPr>
              <w:rPr>
                <w:rFonts w:ascii="新宋体" w:hAnsi="新宋体" w:eastAsia="新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5"/>
          </w:tcPr>
          <w:p>
            <w:pPr>
              <w:rPr>
                <w:rFonts w:ascii="新宋体" w:hAnsi="新宋体" w:eastAsia="新宋体"/>
                <w:b/>
                <w:szCs w:val="21"/>
              </w:rPr>
            </w:pPr>
            <w:r>
              <w:rPr>
                <w:rFonts w:hint="eastAsia" w:ascii="新宋体" w:hAnsi="新宋体" w:eastAsia="新宋体"/>
                <w:b/>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vMerge w:val="restart"/>
            <w:vAlign w:val="center"/>
          </w:tcPr>
          <w:p>
            <w:pPr>
              <w:jc w:val="center"/>
              <w:rPr>
                <w:rFonts w:ascii="新宋体" w:hAnsi="新宋体" w:eastAsia="新宋体"/>
                <w:bCs/>
                <w:szCs w:val="21"/>
              </w:rPr>
            </w:pPr>
            <w:r>
              <w:rPr>
                <w:rFonts w:hint="eastAsia" w:ascii="新宋体" w:hAnsi="新宋体" w:eastAsia="新宋体"/>
                <w:bCs/>
                <w:szCs w:val="21"/>
              </w:rPr>
              <w:t>1</w:t>
            </w:r>
          </w:p>
        </w:tc>
        <w:tc>
          <w:tcPr>
            <w:tcW w:w="1620" w:type="dxa"/>
            <w:gridSpan w:val="2"/>
            <w:vMerge w:val="restart"/>
            <w:vAlign w:val="center"/>
          </w:tcPr>
          <w:p>
            <w:pPr>
              <w:jc w:val="center"/>
              <w:rPr>
                <w:rFonts w:ascii="新宋体" w:hAnsi="新宋体" w:eastAsia="新宋体"/>
                <w:szCs w:val="21"/>
              </w:rPr>
            </w:pPr>
            <w:r>
              <w:rPr>
                <w:rFonts w:hint="eastAsia" w:cs="宋体" w:asciiTheme="minorEastAsia" w:hAnsiTheme="minorEastAsia" w:eastAsiaTheme="minorEastAsia"/>
                <w:b/>
                <w:sz w:val="24"/>
              </w:rPr>
              <w:t>★</w:t>
            </w:r>
            <w:r>
              <w:rPr>
                <w:rFonts w:hint="eastAsia" w:ascii="新宋体" w:hAnsi="新宋体" w:eastAsia="新宋体"/>
                <w:szCs w:val="21"/>
              </w:rPr>
              <w:t>关于交货</w:t>
            </w:r>
          </w:p>
        </w:tc>
        <w:tc>
          <w:tcPr>
            <w:tcW w:w="5940" w:type="dxa"/>
          </w:tcPr>
          <w:p>
            <w:pPr>
              <w:rPr>
                <w:rFonts w:ascii="新宋体" w:hAnsi="新宋体" w:eastAsia="新宋体"/>
                <w:bCs/>
                <w:color w:val="FF0000"/>
                <w:szCs w:val="21"/>
              </w:rPr>
            </w:pPr>
            <w:r>
              <w:rPr>
                <w:rFonts w:hint="eastAsia" w:ascii="新宋体" w:hAnsi="新宋体" w:eastAsia="新宋体"/>
                <w:bCs/>
                <w:color w:val="FF0000"/>
                <w:szCs w:val="21"/>
              </w:rPr>
              <w:t>1.1交货地点：深圳实验学校明理高中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60" w:type="dxa"/>
            <w:gridSpan w:val="2"/>
            <w:vMerge w:val="continue"/>
            <w:vAlign w:val="center"/>
          </w:tcPr>
          <w:p>
            <w:pPr>
              <w:jc w:val="center"/>
              <w:rPr>
                <w:rFonts w:ascii="新宋体" w:hAnsi="新宋体" w:eastAsia="新宋体"/>
                <w:bCs/>
                <w:szCs w:val="21"/>
              </w:rPr>
            </w:pPr>
          </w:p>
        </w:tc>
        <w:tc>
          <w:tcPr>
            <w:tcW w:w="1620" w:type="dxa"/>
            <w:gridSpan w:val="2"/>
            <w:vMerge w:val="continue"/>
            <w:vAlign w:val="center"/>
          </w:tcPr>
          <w:p>
            <w:pPr>
              <w:jc w:val="center"/>
              <w:rPr>
                <w:rFonts w:ascii="新宋体" w:hAnsi="新宋体" w:eastAsia="新宋体"/>
                <w:szCs w:val="21"/>
              </w:rPr>
            </w:pPr>
          </w:p>
        </w:tc>
        <w:tc>
          <w:tcPr>
            <w:tcW w:w="5940" w:type="dxa"/>
          </w:tcPr>
          <w:p>
            <w:pPr>
              <w:rPr>
                <w:rFonts w:ascii="新宋体" w:hAnsi="新宋体" w:eastAsia="新宋体"/>
                <w:bCs/>
                <w:szCs w:val="21"/>
              </w:rPr>
            </w:pPr>
            <w:r>
              <w:rPr>
                <w:rFonts w:hint="eastAsia" w:ascii="新宋体" w:hAnsi="新宋体" w:eastAsia="新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60" w:type="dxa"/>
            <w:gridSpan w:val="2"/>
            <w:vMerge w:val="continue"/>
            <w:vAlign w:val="center"/>
          </w:tcPr>
          <w:p>
            <w:pPr>
              <w:jc w:val="center"/>
              <w:rPr>
                <w:rFonts w:ascii="新宋体" w:hAnsi="新宋体" w:eastAsia="新宋体"/>
                <w:bCs/>
                <w:szCs w:val="21"/>
              </w:rPr>
            </w:pPr>
          </w:p>
        </w:tc>
        <w:tc>
          <w:tcPr>
            <w:tcW w:w="1620" w:type="dxa"/>
            <w:gridSpan w:val="2"/>
            <w:vMerge w:val="continue"/>
            <w:vAlign w:val="center"/>
          </w:tcPr>
          <w:p>
            <w:pPr>
              <w:jc w:val="center"/>
              <w:rPr>
                <w:rFonts w:ascii="新宋体" w:hAnsi="新宋体" w:eastAsia="新宋体"/>
                <w:szCs w:val="21"/>
              </w:rPr>
            </w:pPr>
          </w:p>
        </w:tc>
        <w:tc>
          <w:tcPr>
            <w:tcW w:w="5940" w:type="dxa"/>
          </w:tcPr>
          <w:p>
            <w:pPr>
              <w:rPr>
                <w:rFonts w:ascii="新宋体" w:hAnsi="新宋体" w:eastAsia="新宋体"/>
                <w:bCs/>
                <w:szCs w:val="21"/>
              </w:rPr>
            </w:pPr>
            <w:r>
              <w:rPr>
                <w:rFonts w:hint="eastAsia" w:ascii="新宋体" w:hAnsi="新宋体" w:eastAsia="新宋体"/>
                <w:bCs/>
                <w:szCs w:val="21"/>
              </w:rPr>
              <w:t>1.3签订合同后1</w:t>
            </w:r>
            <w:r>
              <w:rPr>
                <w:rFonts w:hint="eastAsia" w:ascii="新宋体" w:hAnsi="新宋体" w:eastAsia="新宋体"/>
                <w:bCs/>
                <w:szCs w:val="21"/>
                <w:lang w:val="en-US" w:eastAsia="zh-CN"/>
              </w:rPr>
              <w:t>5</w:t>
            </w:r>
            <w:r>
              <w:rPr>
                <w:rFonts w:hint="eastAsia" w:ascii="新宋体" w:hAnsi="新宋体" w:eastAsia="新宋体"/>
                <w:bCs/>
                <w:szCs w:val="21"/>
              </w:rPr>
              <w:t>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restart"/>
            <w:vAlign w:val="center"/>
          </w:tcPr>
          <w:p>
            <w:pPr>
              <w:jc w:val="center"/>
              <w:rPr>
                <w:rFonts w:ascii="新宋体" w:hAnsi="新宋体" w:eastAsia="新宋体"/>
                <w:bCs/>
                <w:szCs w:val="21"/>
              </w:rPr>
            </w:pPr>
            <w:r>
              <w:rPr>
                <w:rFonts w:hint="eastAsia" w:ascii="新宋体" w:hAnsi="新宋体" w:eastAsia="新宋体"/>
                <w:bCs/>
                <w:szCs w:val="21"/>
              </w:rPr>
              <w:t>2</w:t>
            </w:r>
          </w:p>
        </w:tc>
        <w:tc>
          <w:tcPr>
            <w:tcW w:w="1620" w:type="dxa"/>
            <w:gridSpan w:val="2"/>
            <w:vMerge w:val="restart"/>
            <w:vAlign w:val="center"/>
          </w:tcPr>
          <w:p>
            <w:pPr>
              <w:jc w:val="center"/>
              <w:rPr>
                <w:rFonts w:ascii="新宋体" w:hAnsi="新宋体" w:eastAsia="新宋体"/>
                <w:szCs w:val="21"/>
              </w:rPr>
            </w:pPr>
            <w:r>
              <w:rPr>
                <w:rFonts w:hint="eastAsia" w:ascii="新宋体" w:hAnsi="新宋体" w:eastAsia="新宋体"/>
                <w:szCs w:val="21"/>
              </w:rPr>
              <w:t>关于验收</w:t>
            </w:r>
          </w:p>
        </w:tc>
        <w:tc>
          <w:tcPr>
            <w:tcW w:w="5940" w:type="dxa"/>
          </w:tcPr>
          <w:p>
            <w:pPr>
              <w:rPr>
                <w:rFonts w:ascii="新宋体" w:hAnsi="新宋体" w:eastAsia="新宋体"/>
                <w:bCs/>
                <w:szCs w:val="21"/>
              </w:rPr>
            </w:pPr>
            <w:r>
              <w:rPr>
                <w:rFonts w:hint="eastAsia" w:ascii="新宋体" w:hAnsi="新宋体" w:eastAsia="新宋体"/>
                <w:bCs/>
                <w:szCs w:val="21"/>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tcPr>
          <w:p>
            <w:pPr>
              <w:rPr>
                <w:rFonts w:ascii="新宋体" w:hAnsi="新宋体" w:eastAsia="新宋体"/>
                <w:b/>
                <w:szCs w:val="21"/>
              </w:rPr>
            </w:pPr>
          </w:p>
        </w:tc>
        <w:tc>
          <w:tcPr>
            <w:tcW w:w="5940" w:type="dxa"/>
          </w:tcPr>
          <w:p>
            <w:pPr>
              <w:rPr>
                <w:rFonts w:ascii="新宋体" w:hAnsi="新宋体" w:eastAsia="新宋体"/>
                <w:bCs/>
                <w:szCs w:val="21"/>
              </w:rPr>
            </w:pPr>
            <w:r>
              <w:rPr>
                <w:rFonts w:hint="eastAsia" w:ascii="新宋体" w:hAnsi="新宋体" w:eastAsia="新宋体"/>
                <w:bCs/>
                <w:szCs w:val="21"/>
              </w:rPr>
              <w:t>2.2当满足以下条件时，采购人才向中标人签发货物验收报告：</w:t>
            </w:r>
          </w:p>
          <w:p>
            <w:pPr>
              <w:tabs>
                <w:tab w:val="left" w:pos="1260"/>
              </w:tabs>
              <w:rPr>
                <w:rFonts w:ascii="新宋体" w:hAnsi="新宋体" w:eastAsia="新宋体"/>
                <w:bCs/>
                <w:szCs w:val="21"/>
              </w:rPr>
            </w:pPr>
            <w:r>
              <w:rPr>
                <w:rFonts w:ascii="新宋体" w:hAnsi="新宋体" w:eastAsia="新宋体"/>
                <w:bCs/>
                <w:szCs w:val="21"/>
              </w:rPr>
              <w:t>a</w:t>
            </w:r>
            <w:r>
              <w:rPr>
                <w:rFonts w:hint="eastAsia" w:ascii="新宋体" w:hAnsi="新宋体" w:eastAsia="新宋体"/>
                <w:bCs/>
                <w:szCs w:val="21"/>
              </w:rPr>
              <w:t>、中标人已按照合同规定提供了全部产品及完整的技术资料。</w:t>
            </w:r>
          </w:p>
          <w:p>
            <w:pPr>
              <w:tabs>
                <w:tab w:val="left" w:pos="1260"/>
              </w:tabs>
              <w:rPr>
                <w:rFonts w:ascii="新宋体" w:hAnsi="新宋体" w:eastAsia="新宋体"/>
                <w:bCs/>
                <w:szCs w:val="21"/>
              </w:rPr>
            </w:pPr>
            <w:r>
              <w:rPr>
                <w:rFonts w:ascii="新宋体" w:hAnsi="新宋体" w:eastAsia="新宋体"/>
                <w:bCs/>
                <w:szCs w:val="21"/>
              </w:rPr>
              <w:t>b</w:t>
            </w:r>
            <w:r>
              <w:rPr>
                <w:rFonts w:hint="eastAsia" w:ascii="新宋体" w:hAnsi="新宋体" w:eastAsia="新宋体"/>
                <w:bCs/>
                <w:szCs w:val="21"/>
              </w:rPr>
              <w:t>、货物符合招标文件技术规格书的要求，性能满足要求。</w:t>
            </w:r>
          </w:p>
          <w:p>
            <w:pPr>
              <w:tabs>
                <w:tab w:val="left" w:pos="1260"/>
              </w:tabs>
              <w:rPr>
                <w:rFonts w:ascii="新宋体" w:hAnsi="新宋体" w:eastAsia="新宋体"/>
                <w:bCs/>
                <w:szCs w:val="21"/>
              </w:rPr>
            </w:pPr>
            <w:r>
              <w:rPr>
                <w:rFonts w:ascii="新宋体" w:hAnsi="新宋体" w:eastAsia="新宋体"/>
                <w:bCs/>
                <w:szCs w:val="21"/>
              </w:rPr>
              <w:t>c</w:t>
            </w:r>
            <w:r>
              <w:rPr>
                <w:rFonts w:hint="eastAsia" w:ascii="新宋体" w:hAnsi="新宋体" w:eastAsia="新宋体"/>
                <w:bCs/>
                <w:szCs w:val="21"/>
              </w:rPr>
              <w:t>、货物具备产品合格证。</w:t>
            </w:r>
          </w:p>
          <w:p>
            <w:pPr>
              <w:tabs>
                <w:tab w:val="left" w:pos="1260"/>
              </w:tabs>
              <w:rPr>
                <w:rFonts w:ascii="新宋体" w:hAnsi="新宋体" w:eastAsia="新宋体"/>
                <w:bCs/>
                <w:szCs w:val="21"/>
              </w:rPr>
            </w:pPr>
            <w:r>
              <w:rPr>
                <w:rFonts w:hint="eastAsia" w:ascii="新宋体" w:hAnsi="新宋体" w:eastAsia="新宋体"/>
                <w:bCs/>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tcPr>
          <w:p>
            <w:pPr>
              <w:rPr>
                <w:rFonts w:ascii="新宋体" w:hAnsi="新宋体" w:eastAsia="新宋体"/>
                <w:b/>
                <w:szCs w:val="21"/>
              </w:rPr>
            </w:pPr>
          </w:p>
        </w:tc>
        <w:tc>
          <w:tcPr>
            <w:tcW w:w="5940" w:type="dxa"/>
          </w:tcPr>
          <w:p>
            <w:pPr>
              <w:rPr>
                <w:rFonts w:ascii="新宋体" w:hAnsi="新宋体" w:eastAsia="新宋体"/>
                <w:b/>
                <w:szCs w:val="21"/>
              </w:rPr>
            </w:pPr>
            <w:r>
              <w:rPr>
                <w:rFonts w:hint="eastAsia" w:ascii="新宋体" w:hAnsi="新宋体" w:eastAsia="新宋体"/>
                <w:bCs/>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restart"/>
            <w:vAlign w:val="center"/>
          </w:tcPr>
          <w:p>
            <w:pPr>
              <w:jc w:val="center"/>
              <w:rPr>
                <w:rFonts w:ascii="新宋体" w:hAnsi="新宋体" w:eastAsia="新宋体"/>
                <w:bCs/>
                <w:szCs w:val="21"/>
              </w:rPr>
            </w:pPr>
            <w:r>
              <w:rPr>
                <w:rFonts w:hint="eastAsia" w:ascii="新宋体" w:hAnsi="新宋体" w:eastAsia="新宋体"/>
                <w:bCs/>
                <w:szCs w:val="21"/>
              </w:rPr>
              <w:t>3</w:t>
            </w:r>
          </w:p>
        </w:tc>
        <w:tc>
          <w:tcPr>
            <w:tcW w:w="1620" w:type="dxa"/>
            <w:gridSpan w:val="2"/>
            <w:vMerge w:val="restart"/>
            <w:vAlign w:val="center"/>
          </w:tcPr>
          <w:p>
            <w:pPr>
              <w:jc w:val="center"/>
              <w:rPr>
                <w:rFonts w:ascii="新宋体" w:hAnsi="新宋体" w:eastAsia="新宋体"/>
                <w:bCs/>
                <w:szCs w:val="21"/>
              </w:rPr>
            </w:pPr>
            <w:r>
              <w:rPr>
                <w:rFonts w:hint="eastAsia" w:ascii="新宋体" w:hAnsi="新宋体" w:eastAsia="新宋体"/>
                <w:bCs/>
                <w:szCs w:val="21"/>
              </w:rPr>
              <w:t>关于违约</w:t>
            </w:r>
          </w:p>
        </w:tc>
        <w:tc>
          <w:tcPr>
            <w:tcW w:w="5940" w:type="dxa"/>
          </w:tcPr>
          <w:p>
            <w:pPr>
              <w:rPr>
                <w:rFonts w:ascii="新宋体" w:hAnsi="新宋体" w:eastAsia="新宋体"/>
                <w:bCs/>
                <w:szCs w:val="21"/>
              </w:rPr>
            </w:pPr>
            <w:r>
              <w:rPr>
                <w:rFonts w:hint="eastAsia" w:ascii="新宋体" w:hAnsi="新宋体" w:eastAsia="新宋体"/>
                <w:bCs/>
                <w:szCs w:val="21"/>
              </w:rPr>
              <w:t>3.1中标人不能交货的，需偿付不能交货部分货款的10%的违约金并按主管部门相关规定处理。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vAlign w:val="center"/>
          </w:tcPr>
          <w:p>
            <w:pPr>
              <w:jc w:val="center"/>
              <w:rPr>
                <w:rFonts w:ascii="新宋体" w:hAnsi="新宋体" w:eastAsia="新宋体"/>
                <w:szCs w:val="21"/>
              </w:rPr>
            </w:pPr>
          </w:p>
        </w:tc>
        <w:tc>
          <w:tcPr>
            <w:tcW w:w="5940" w:type="dxa"/>
          </w:tcPr>
          <w:p>
            <w:pPr>
              <w:rPr>
                <w:rFonts w:ascii="新宋体" w:hAnsi="新宋体" w:eastAsia="新宋体"/>
                <w:bCs/>
                <w:szCs w:val="21"/>
              </w:rPr>
            </w:pPr>
            <w:r>
              <w:rPr>
                <w:rFonts w:hint="eastAsia" w:ascii="新宋体" w:hAnsi="新宋体" w:eastAsia="新宋体"/>
                <w:bCs/>
                <w:szCs w:val="21"/>
              </w:rPr>
              <w:t>3.2中标人逾期交货的，将被没收履约保证金并按主管部门相关规定处理。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vAlign w:val="center"/>
          </w:tcPr>
          <w:p>
            <w:pPr>
              <w:jc w:val="center"/>
              <w:rPr>
                <w:rFonts w:ascii="新宋体" w:hAnsi="新宋体" w:eastAsia="新宋体"/>
                <w:szCs w:val="21"/>
              </w:rPr>
            </w:pPr>
          </w:p>
        </w:tc>
        <w:tc>
          <w:tcPr>
            <w:tcW w:w="5940" w:type="dxa"/>
          </w:tcPr>
          <w:p>
            <w:pPr>
              <w:rPr>
                <w:rFonts w:ascii="新宋体" w:hAnsi="新宋体" w:eastAsia="新宋体"/>
                <w:bCs/>
                <w:szCs w:val="21"/>
              </w:rPr>
            </w:pPr>
            <w:r>
              <w:rPr>
                <w:rFonts w:hint="eastAsia" w:ascii="新宋体" w:hAnsi="新宋体" w:eastAsia="新宋体"/>
                <w:bCs/>
                <w:szCs w:val="21"/>
              </w:rPr>
              <w:t>3.3中标人所交付产品、工程或服务不符合其投标承诺的，或在投标阶段为了中标而盲目虚假承诺、低价恶性竞争，在履约阶段则通过偷工减料、以次充好而获取利润的，将被没收履约保证金，并被深圳代理机构评为履约等级“差”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vAlign w:val="center"/>
          </w:tcPr>
          <w:p>
            <w:pPr>
              <w:jc w:val="center"/>
              <w:rPr>
                <w:rFonts w:ascii="新宋体" w:hAnsi="新宋体" w:eastAsia="新宋体"/>
                <w:szCs w:val="21"/>
              </w:rPr>
            </w:pPr>
          </w:p>
        </w:tc>
        <w:tc>
          <w:tcPr>
            <w:tcW w:w="5940" w:type="dxa"/>
          </w:tcPr>
          <w:p>
            <w:pPr>
              <w:rPr>
                <w:rFonts w:ascii="新宋体" w:hAnsi="新宋体" w:eastAsia="新宋体"/>
                <w:bCs/>
                <w:szCs w:val="21"/>
              </w:rPr>
            </w:pPr>
            <w:r>
              <w:rPr>
                <w:rFonts w:hint="eastAsia" w:ascii="新宋体" w:hAnsi="新宋体" w:eastAsia="新宋体"/>
                <w:bCs/>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Align w:val="center"/>
          </w:tcPr>
          <w:p>
            <w:pPr>
              <w:jc w:val="center"/>
              <w:rPr>
                <w:rFonts w:ascii="新宋体" w:hAnsi="新宋体" w:eastAsia="新宋体"/>
                <w:szCs w:val="21"/>
              </w:rPr>
            </w:pPr>
            <w:r>
              <w:rPr>
                <w:rFonts w:hint="eastAsia" w:ascii="新宋体" w:hAnsi="新宋体" w:eastAsia="新宋体"/>
                <w:szCs w:val="21"/>
              </w:rPr>
              <w:t>4</w:t>
            </w:r>
          </w:p>
        </w:tc>
        <w:tc>
          <w:tcPr>
            <w:tcW w:w="1620" w:type="dxa"/>
            <w:gridSpan w:val="2"/>
            <w:vAlign w:val="center"/>
          </w:tcPr>
          <w:p>
            <w:pPr>
              <w:jc w:val="center"/>
              <w:rPr>
                <w:rFonts w:ascii="新宋体" w:hAnsi="新宋体" w:eastAsia="新宋体"/>
                <w:szCs w:val="21"/>
              </w:rPr>
            </w:pPr>
            <w:r>
              <w:rPr>
                <w:rFonts w:hint="eastAsia" w:ascii="新宋体" w:hAnsi="新宋体" w:eastAsia="新宋体"/>
                <w:szCs w:val="21"/>
              </w:rPr>
              <w:t>关于付款</w:t>
            </w:r>
          </w:p>
        </w:tc>
        <w:tc>
          <w:tcPr>
            <w:tcW w:w="5940" w:type="dxa"/>
          </w:tcPr>
          <w:p>
            <w:pPr>
              <w:rPr>
                <w:rFonts w:ascii="新宋体" w:hAnsi="新宋体" w:eastAsia="新宋体"/>
                <w:szCs w:val="21"/>
              </w:rPr>
            </w:pPr>
            <w:r>
              <w:rPr>
                <w:rFonts w:hint="eastAsia" w:ascii="新宋体" w:hAnsi="新宋体" w:eastAsia="新宋体"/>
                <w:szCs w:val="21"/>
              </w:rPr>
              <w:t>项目验收合格后，按照财政局相关规定支付。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60" w:type="dxa"/>
            <w:gridSpan w:val="2"/>
            <w:vMerge w:val="restart"/>
            <w:vAlign w:val="center"/>
          </w:tcPr>
          <w:p>
            <w:pPr>
              <w:jc w:val="center"/>
              <w:rPr>
                <w:rFonts w:ascii="新宋体" w:hAnsi="新宋体" w:eastAsia="新宋体"/>
                <w:szCs w:val="21"/>
              </w:rPr>
            </w:pPr>
            <w:r>
              <w:rPr>
                <w:rFonts w:hint="eastAsia" w:ascii="新宋体" w:hAnsi="新宋体" w:eastAsia="新宋体"/>
                <w:szCs w:val="21"/>
              </w:rPr>
              <w:t>5</w:t>
            </w:r>
          </w:p>
        </w:tc>
        <w:tc>
          <w:tcPr>
            <w:tcW w:w="1620" w:type="dxa"/>
            <w:gridSpan w:val="2"/>
            <w:vMerge w:val="restart"/>
            <w:vAlign w:val="center"/>
          </w:tcPr>
          <w:p>
            <w:pPr>
              <w:jc w:val="center"/>
              <w:rPr>
                <w:rFonts w:ascii="新宋体" w:hAnsi="新宋体" w:eastAsia="新宋体"/>
                <w:szCs w:val="21"/>
              </w:rPr>
            </w:pPr>
            <w:r>
              <w:rPr>
                <w:rFonts w:ascii="新宋体" w:hAnsi="新宋体" w:eastAsia="新宋体"/>
                <w:szCs w:val="21"/>
              </w:rPr>
              <w:t>关于生产及生产场地</w:t>
            </w:r>
          </w:p>
        </w:tc>
        <w:tc>
          <w:tcPr>
            <w:tcW w:w="5940" w:type="dxa"/>
          </w:tcPr>
          <w:p>
            <w:pPr>
              <w:rPr>
                <w:rFonts w:ascii="新宋体" w:hAnsi="新宋体" w:eastAsia="新宋体"/>
                <w:szCs w:val="21"/>
              </w:rPr>
            </w:pPr>
            <w:r>
              <w:rPr>
                <w:rFonts w:hint="eastAsia" w:ascii="新宋体" w:hAnsi="新宋体" w:eastAsia="新宋体"/>
                <w:szCs w:val="21"/>
              </w:rPr>
              <w:t>5.1 投标人应具备校园文化设计及生产营业范围，具备针对本项目产品的设计款式的修改能力或新设计能力；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60" w:type="dxa"/>
            <w:gridSpan w:val="2"/>
            <w:vMerge w:val="continue"/>
            <w:vAlign w:val="center"/>
          </w:tcPr>
          <w:p>
            <w:pPr>
              <w:jc w:val="center"/>
              <w:rPr>
                <w:rFonts w:ascii="新宋体" w:hAnsi="新宋体" w:eastAsia="新宋体"/>
                <w:szCs w:val="21"/>
              </w:rPr>
            </w:pPr>
          </w:p>
        </w:tc>
        <w:tc>
          <w:tcPr>
            <w:tcW w:w="1620" w:type="dxa"/>
            <w:gridSpan w:val="2"/>
            <w:vMerge w:val="continue"/>
          </w:tcPr>
          <w:p>
            <w:pPr>
              <w:rPr>
                <w:rFonts w:ascii="新宋体" w:hAnsi="新宋体" w:eastAsia="新宋体"/>
                <w:szCs w:val="21"/>
              </w:rPr>
            </w:pPr>
          </w:p>
        </w:tc>
        <w:tc>
          <w:tcPr>
            <w:tcW w:w="5940" w:type="dxa"/>
          </w:tcPr>
          <w:p>
            <w:pPr>
              <w:rPr>
                <w:rFonts w:ascii="新宋体" w:hAnsi="新宋体" w:eastAsia="新宋体"/>
                <w:szCs w:val="21"/>
              </w:rPr>
            </w:pPr>
            <w:r>
              <w:rPr>
                <w:rFonts w:hint="eastAsia" w:ascii="新宋体" w:hAnsi="新宋体" w:eastAsia="新宋体"/>
                <w:szCs w:val="21"/>
              </w:rPr>
              <w:t>5.2</w:t>
            </w:r>
            <w:r>
              <w:rPr>
                <w:rFonts w:ascii="新宋体" w:hAnsi="新宋体" w:eastAsia="新宋体"/>
                <w:szCs w:val="21"/>
              </w:rPr>
              <w:t>供应商需具备生产加工车间，并对本次生产的货品进行存样处理，存样包括材料及生产此次的颜色等；</w:t>
            </w:r>
          </w:p>
        </w:tc>
      </w:tr>
    </w:tbl>
    <w:p>
      <w:pPr>
        <w:pStyle w:val="2"/>
        <w:ind w:left="0" w:leftChars="0" w:firstLine="0" w:firstLineChars="0"/>
      </w:pPr>
      <w:bookmarkStart w:id="2" w:name="_Toc70485547"/>
      <w:bookmarkStart w:id="3" w:name="_Toc417387465"/>
      <w:bookmarkStart w:id="4" w:name="_Toc136357785"/>
      <w:r>
        <w:rPr>
          <w:rFonts w:hint="eastAsia"/>
        </w:rPr>
        <w:t xml:space="preserve">  </w:t>
      </w:r>
    </w:p>
    <w:p>
      <w:pPr>
        <w:pStyle w:val="2"/>
        <w:ind w:left="0" w:leftChars="0" w:firstLine="0" w:firstLineChars="0"/>
      </w:pPr>
    </w:p>
    <w:p>
      <w:pPr>
        <w:pStyle w:val="2"/>
        <w:ind w:left="0" w:leftChars="0" w:firstLine="0" w:firstLineChars="0"/>
      </w:pPr>
    </w:p>
    <w:p>
      <w:pPr>
        <w:pStyle w:val="5"/>
        <w:rPr>
          <w:rFonts w:ascii="新宋体" w:hAnsi="新宋体" w:eastAsia="新宋体"/>
          <w:kern w:val="44"/>
          <w:sz w:val="30"/>
          <w:szCs w:val="30"/>
        </w:rPr>
      </w:pPr>
    </w:p>
    <w:p>
      <w:pPr>
        <w:pStyle w:val="5"/>
        <w:rPr>
          <w:rFonts w:ascii="新宋体" w:hAnsi="新宋体" w:eastAsia="新宋体"/>
          <w:kern w:val="44"/>
          <w:sz w:val="30"/>
          <w:szCs w:val="30"/>
        </w:rPr>
      </w:pPr>
      <w:r>
        <w:rPr>
          <w:rFonts w:hint="eastAsia" w:ascii="新宋体" w:hAnsi="新宋体" w:eastAsia="新宋体"/>
          <w:kern w:val="44"/>
          <w:sz w:val="30"/>
          <w:szCs w:val="30"/>
        </w:rPr>
        <w:t>第八部分 投标文件格式、附件</w:t>
      </w:r>
    </w:p>
    <w:p>
      <w:pPr>
        <w:spacing w:line="360" w:lineRule="auto"/>
        <w:rPr>
          <w:rFonts w:ascii="新宋体" w:hAnsi="新宋体" w:eastAsia="新宋体"/>
          <w:b/>
          <w:sz w:val="24"/>
        </w:rPr>
      </w:pPr>
      <w:r>
        <w:rPr>
          <w:rFonts w:hint="eastAsia" w:ascii="新宋体" w:hAnsi="新宋体" w:eastAsia="新宋体"/>
          <w:b/>
          <w:sz w:val="24"/>
        </w:rPr>
        <w:t>投标文件组成：</w:t>
      </w:r>
    </w:p>
    <w:p>
      <w:pPr>
        <w:spacing w:line="360" w:lineRule="auto"/>
        <w:rPr>
          <w:rFonts w:ascii="新宋体" w:hAnsi="新宋体" w:eastAsia="新宋体"/>
          <w:bCs/>
        </w:rPr>
      </w:pPr>
      <w:r>
        <w:rPr>
          <w:rFonts w:hint="eastAsia" w:ascii="新宋体" w:hAnsi="新宋体" w:eastAsia="新宋体"/>
          <w:bCs/>
        </w:rPr>
        <w:t>1.投标文件正文，主要包括以下内容：</w:t>
      </w:r>
    </w:p>
    <w:p>
      <w:pPr>
        <w:spacing w:line="360" w:lineRule="auto"/>
        <w:rPr>
          <w:rFonts w:ascii="新宋体" w:hAnsi="新宋体" w:eastAsia="新宋体"/>
          <w:bCs/>
        </w:rPr>
      </w:pPr>
      <w:r>
        <w:rPr>
          <w:rFonts w:hint="eastAsia" w:ascii="新宋体" w:hAnsi="新宋体" w:eastAsia="新宋体"/>
          <w:bCs/>
        </w:rPr>
        <w:t>（1）投标函</w:t>
      </w:r>
    </w:p>
    <w:p>
      <w:pPr>
        <w:spacing w:line="360" w:lineRule="auto"/>
        <w:rPr>
          <w:rFonts w:ascii="新宋体" w:hAnsi="新宋体" w:eastAsia="新宋体"/>
          <w:bCs/>
        </w:rPr>
      </w:pPr>
      <w:r>
        <w:rPr>
          <w:rFonts w:hint="eastAsia" w:ascii="新宋体" w:hAnsi="新宋体" w:eastAsia="新宋体"/>
          <w:bCs/>
        </w:rPr>
        <w:t>（2）投标一览表</w:t>
      </w:r>
    </w:p>
    <w:p>
      <w:pPr>
        <w:spacing w:line="360" w:lineRule="auto"/>
        <w:rPr>
          <w:rFonts w:ascii="新宋体" w:hAnsi="新宋体" w:eastAsia="新宋体"/>
          <w:bCs/>
        </w:rPr>
      </w:pPr>
      <w:r>
        <w:rPr>
          <w:rFonts w:hint="eastAsia" w:ascii="新宋体" w:hAnsi="新宋体" w:eastAsia="新宋体"/>
          <w:bCs/>
        </w:rPr>
        <w:t>（3）分项报价清单</w:t>
      </w:r>
    </w:p>
    <w:p>
      <w:pPr>
        <w:spacing w:line="360" w:lineRule="auto"/>
        <w:rPr>
          <w:rFonts w:ascii="新宋体" w:hAnsi="新宋体" w:eastAsia="新宋体"/>
          <w:bCs/>
        </w:rPr>
      </w:pPr>
      <w:r>
        <w:rPr>
          <w:rFonts w:hint="eastAsia" w:ascii="新宋体" w:hAnsi="新宋体" w:eastAsia="新宋体"/>
          <w:bCs/>
        </w:rPr>
        <w:t>（4）投标人情况介绍</w:t>
      </w:r>
    </w:p>
    <w:p>
      <w:pPr>
        <w:spacing w:line="360" w:lineRule="auto"/>
        <w:rPr>
          <w:rFonts w:ascii="新宋体" w:hAnsi="新宋体" w:eastAsia="新宋体"/>
          <w:bCs/>
        </w:rPr>
      </w:pPr>
      <w:r>
        <w:rPr>
          <w:rFonts w:hint="eastAsia" w:ascii="新宋体" w:hAnsi="新宋体" w:eastAsia="新宋体"/>
          <w:bCs/>
        </w:rPr>
        <w:t>（5）技术规格偏离表</w:t>
      </w:r>
    </w:p>
    <w:p>
      <w:pPr>
        <w:spacing w:line="360" w:lineRule="auto"/>
        <w:rPr>
          <w:rFonts w:ascii="新宋体" w:hAnsi="新宋体" w:eastAsia="新宋体"/>
          <w:bCs/>
        </w:rPr>
      </w:pPr>
      <w:r>
        <w:rPr>
          <w:rFonts w:hint="eastAsia" w:ascii="新宋体" w:hAnsi="新宋体" w:eastAsia="新宋体"/>
          <w:bCs/>
        </w:rPr>
        <w:t>（6）商务需求偏离表</w:t>
      </w:r>
    </w:p>
    <w:p>
      <w:pPr>
        <w:spacing w:line="360" w:lineRule="auto"/>
        <w:rPr>
          <w:rFonts w:ascii="新宋体" w:hAnsi="新宋体" w:eastAsia="新宋体"/>
          <w:bCs/>
        </w:rPr>
      </w:pPr>
      <w:r>
        <w:rPr>
          <w:rFonts w:hint="eastAsia" w:ascii="新宋体" w:hAnsi="新宋体" w:eastAsia="新宋体"/>
          <w:bCs/>
        </w:rPr>
        <w:t>（7）投标人认为需要加以说明的其他内容</w:t>
      </w:r>
    </w:p>
    <w:p>
      <w:pPr>
        <w:spacing w:line="360" w:lineRule="auto"/>
        <w:rPr>
          <w:rFonts w:ascii="新宋体" w:hAnsi="新宋体" w:eastAsia="新宋体"/>
          <w:bCs/>
        </w:rPr>
      </w:pPr>
      <w:r>
        <w:rPr>
          <w:rFonts w:hint="eastAsia" w:ascii="新宋体" w:hAnsi="新宋体" w:eastAsia="新宋体"/>
          <w:bCs/>
        </w:rPr>
        <w:t>2.投标文件附件：主要包括以下内容：</w:t>
      </w:r>
    </w:p>
    <w:p>
      <w:pPr>
        <w:spacing w:line="360" w:lineRule="auto"/>
        <w:rPr>
          <w:rFonts w:ascii="新宋体" w:hAnsi="新宋体" w:eastAsia="新宋体"/>
          <w:bCs/>
        </w:rPr>
      </w:pPr>
      <w:r>
        <w:rPr>
          <w:rFonts w:hint="eastAsia" w:ascii="新宋体" w:hAnsi="新宋体" w:eastAsia="新宋体"/>
          <w:bCs/>
        </w:rPr>
        <w:t>（1）法定代表人证明书</w:t>
      </w:r>
    </w:p>
    <w:p>
      <w:pPr>
        <w:spacing w:line="360" w:lineRule="auto"/>
        <w:rPr>
          <w:rFonts w:ascii="新宋体" w:hAnsi="新宋体" w:eastAsia="新宋体"/>
          <w:bCs/>
        </w:rPr>
      </w:pPr>
      <w:r>
        <w:rPr>
          <w:rFonts w:hint="eastAsia" w:ascii="新宋体" w:hAnsi="新宋体" w:eastAsia="新宋体"/>
          <w:bCs/>
        </w:rPr>
        <w:t>（2）投标文件签署授权委托书</w:t>
      </w:r>
    </w:p>
    <w:p>
      <w:pPr>
        <w:spacing w:line="360" w:lineRule="auto"/>
        <w:rPr>
          <w:rFonts w:ascii="新宋体" w:hAnsi="新宋体" w:eastAsia="新宋体"/>
          <w:bCs/>
        </w:rPr>
      </w:pPr>
      <w:r>
        <w:rPr>
          <w:rFonts w:hint="eastAsia" w:ascii="新宋体" w:hAnsi="新宋体" w:eastAsia="新宋体"/>
          <w:bCs/>
        </w:rPr>
        <w:t>（3）实质性条款响应情况表</w:t>
      </w:r>
    </w:p>
    <w:p>
      <w:pPr>
        <w:spacing w:line="360" w:lineRule="auto"/>
        <w:rPr>
          <w:rFonts w:ascii="新宋体" w:hAnsi="新宋体" w:eastAsia="新宋体"/>
          <w:bCs/>
        </w:rPr>
      </w:pPr>
      <w:r>
        <w:rPr>
          <w:rFonts w:hint="eastAsia" w:ascii="新宋体" w:hAnsi="新宋体" w:eastAsia="新宋体"/>
          <w:bCs/>
        </w:rPr>
        <w:t>（4）项目实施方案</w:t>
      </w:r>
    </w:p>
    <w:p>
      <w:pPr>
        <w:spacing w:line="360" w:lineRule="auto"/>
        <w:rPr>
          <w:rFonts w:ascii="新宋体" w:hAnsi="新宋体" w:eastAsia="新宋体"/>
          <w:bCs/>
        </w:rPr>
      </w:pPr>
      <w:r>
        <w:rPr>
          <w:rFonts w:hint="eastAsia" w:ascii="新宋体" w:hAnsi="新宋体" w:eastAsia="新宋体"/>
          <w:bCs/>
        </w:rPr>
        <w:t>（5）售后服务方案</w:t>
      </w:r>
    </w:p>
    <w:p>
      <w:pPr>
        <w:spacing w:line="360" w:lineRule="auto"/>
        <w:rPr>
          <w:rFonts w:ascii="新宋体" w:hAnsi="新宋体" w:eastAsia="新宋体"/>
          <w:b/>
          <w:sz w:val="24"/>
        </w:rPr>
      </w:pPr>
    </w:p>
    <w:p>
      <w:pPr>
        <w:spacing w:line="360" w:lineRule="auto"/>
        <w:rPr>
          <w:rFonts w:ascii="新宋体" w:hAnsi="新宋体" w:eastAsia="新宋体"/>
          <w:b/>
          <w:sz w:val="24"/>
        </w:rPr>
      </w:pPr>
    </w:p>
    <w:p>
      <w:pPr>
        <w:spacing w:line="360" w:lineRule="auto"/>
        <w:rPr>
          <w:rFonts w:ascii="新宋体" w:hAnsi="新宋体" w:eastAsia="新宋体"/>
          <w:b/>
          <w:sz w:val="24"/>
        </w:rPr>
      </w:pPr>
      <w:r>
        <w:rPr>
          <w:rFonts w:hint="eastAsia" w:ascii="新宋体" w:hAnsi="新宋体" w:eastAsia="新宋体"/>
          <w:b/>
          <w:sz w:val="24"/>
        </w:rPr>
        <w:t xml:space="preserve">投标文件正文 </w:t>
      </w:r>
    </w:p>
    <w:p>
      <w:pPr>
        <w:spacing w:line="360" w:lineRule="auto"/>
        <w:rPr>
          <w:rFonts w:asciiTheme="minorEastAsia" w:hAnsiTheme="minorEastAsia" w:eastAsiaTheme="minorEastAsia"/>
          <w:b/>
          <w:sz w:val="32"/>
          <w:szCs w:val="32"/>
        </w:rPr>
      </w:pP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一、投标函</w:t>
      </w:r>
    </w:p>
    <w:p>
      <w:pPr>
        <w:widowControl/>
        <w:spacing w:before="0" w:line="360" w:lineRule="auto"/>
        <w:rPr>
          <w:rFonts w:hint="default" w:ascii="宋体" w:hAnsi="宋体" w:eastAsia="宋体" w:cs="宋体"/>
          <w:szCs w:val="21"/>
          <w:u w:val="single"/>
          <w:lang w:val="en-US" w:eastAsia="zh-CN"/>
        </w:rPr>
      </w:pPr>
      <w:r>
        <w:rPr>
          <w:rFonts w:hint="eastAsia" w:ascii="宋体" w:hAnsi="宋体" w:cs="宋体"/>
          <w:b/>
          <w:spacing w:val="6"/>
          <w:kern w:val="11"/>
          <w:szCs w:val="24"/>
        </w:rPr>
        <w:t>致:</w:t>
      </w:r>
      <w:r>
        <w:rPr>
          <w:rFonts w:hint="eastAsia" w:ascii="宋体" w:hAnsi="宋体" w:cs="宋体"/>
          <w:color w:val="FF0000"/>
          <w:szCs w:val="21"/>
          <w:u w:val="single"/>
        </w:rPr>
        <w:t>深圳实验学校</w:t>
      </w:r>
      <w:r>
        <w:rPr>
          <w:rFonts w:hint="eastAsia" w:ascii="宋体" w:hAnsi="宋体" w:cs="宋体"/>
          <w:color w:val="FF0000"/>
          <w:szCs w:val="21"/>
          <w:u w:val="single"/>
          <w:lang w:val="en-US" w:eastAsia="zh-CN"/>
        </w:rPr>
        <w:t>明理高中</w:t>
      </w:r>
    </w:p>
    <w:p>
      <w:pPr>
        <w:spacing w:before="0" w:line="360" w:lineRule="auto"/>
        <w:jc w:val="left"/>
        <w:rPr>
          <w:rFonts w:ascii="宋体" w:hAnsi="宋体" w:cs="宋体"/>
          <w:szCs w:val="21"/>
        </w:rPr>
      </w:pPr>
      <w:r>
        <w:rPr>
          <w:rFonts w:hint="eastAsia" w:ascii="宋体" w:hAnsi="宋体" w:cs="宋体"/>
          <w:szCs w:val="21"/>
        </w:rPr>
        <w:t xml:space="preserve">     1、根据已收到贵方的</w:t>
      </w:r>
      <w:r>
        <w:rPr>
          <w:rFonts w:hint="eastAsia" w:ascii="宋体" w:hAnsi="宋体" w:cs="宋体"/>
          <w:color w:val="FF0000"/>
          <w:szCs w:val="21"/>
          <w:u w:val="single"/>
        </w:rPr>
        <w:t>深圳实验学校明理高中团委活动室文化装配采购项目</w:t>
      </w:r>
      <w:r>
        <w:rPr>
          <w:rFonts w:hint="eastAsia" w:ascii="宋体" w:hAnsi="宋体" w:cs="宋体"/>
          <w:szCs w:val="21"/>
        </w:rPr>
        <w:t>的招标文件，遵照《中华人民共和国政府采购法》和《</w:t>
      </w:r>
      <w:r>
        <w:fldChar w:fldCharType="begin"/>
      </w:r>
      <w:r>
        <w:instrText xml:space="preserve"> HYPERLINK "http://lh.szzfcg.cn/viewer.do?id=21950184" \t "documentViewer21950184" \o "深圳经济特区政府采购条例" </w:instrText>
      </w:r>
      <w:r>
        <w:fldChar w:fldCharType="separate"/>
      </w:r>
      <w:r>
        <w:rPr>
          <w:rFonts w:hint="eastAsia" w:ascii="宋体" w:hAnsi="宋体" w:cs="宋体"/>
          <w:szCs w:val="21"/>
        </w:rPr>
        <w:t>深圳经济特区政府采购条例</w:t>
      </w:r>
      <w:r>
        <w:rPr>
          <w:rFonts w:hint="eastAsia" w:ascii="宋体" w:hAnsi="宋体" w:cs="宋体"/>
          <w:szCs w:val="21"/>
        </w:rPr>
        <w:fldChar w:fldCharType="end"/>
      </w:r>
      <w:r>
        <w:rPr>
          <w:rFonts w:hint="eastAsia" w:ascii="宋体" w:hAnsi="宋体" w:cs="宋体"/>
          <w:szCs w:val="21"/>
        </w:rPr>
        <w:t>》等有关规定，我单位经考察现场和研究上述招标文件的投标须知、合同条款、技术规范、图纸及所有相关文件后，我方完全认可贵方提供的上述文件，并愿以开标一览表中的投标报价并按招标文件要求承包上述项目并修补其任何缺陷。</w:t>
      </w:r>
    </w:p>
    <w:p>
      <w:pPr>
        <w:spacing w:before="0" w:line="360" w:lineRule="auto"/>
        <w:ind w:firstLine="411" w:firstLineChars="196"/>
        <w:rPr>
          <w:rFonts w:ascii="宋体" w:hAnsi="宋体" w:cs="宋体"/>
          <w:szCs w:val="21"/>
        </w:rPr>
      </w:pPr>
      <w:r>
        <w:rPr>
          <w:rFonts w:hint="eastAsia" w:ascii="宋体" w:hAnsi="宋体" w:cs="宋体"/>
          <w:szCs w:val="21"/>
        </w:rPr>
        <w:t>2、我方同意所递交的投标文件在招标文件规定的投标有效期内有效，在此期间内我方的投标有可能中标，我方将受此约束。如果在投标有效期内撤回其投标，其投标保证金将全部被没收。</w:t>
      </w:r>
    </w:p>
    <w:p>
      <w:pPr>
        <w:spacing w:before="0" w:line="360" w:lineRule="auto"/>
        <w:ind w:firstLine="411" w:firstLineChars="196"/>
        <w:rPr>
          <w:rFonts w:ascii="宋体" w:hAnsi="宋体" w:cs="宋体"/>
          <w:szCs w:val="21"/>
        </w:rPr>
      </w:pPr>
      <w:r>
        <w:rPr>
          <w:rFonts w:hint="eastAsia" w:ascii="宋体" w:hAnsi="宋体" w:cs="宋体"/>
          <w:szCs w:val="21"/>
        </w:rPr>
        <w:t>3、除非另外达成协议并生效，贵方的中标通知书和本投标文件将构成约束我们双方的合同。</w:t>
      </w:r>
    </w:p>
    <w:p>
      <w:pPr>
        <w:spacing w:before="0" w:line="360" w:lineRule="auto"/>
        <w:ind w:firstLine="411" w:firstLineChars="196"/>
        <w:rPr>
          <w:rFonts w:ascii="宋体" w:hAnsi="宋体" w:cs="宋体"/>
          <w:szCs w:val="21"/>
        </w:rPr>
      </w:pPr>
      <w:r>
        <w:rPr>
          <w:rFonts w:hint="eastAsia" w:ascii="宋体" w:hAnsi="宋体" w:cs="宋体"/>
          <w:szCs w:val="21"/>
        </w:rPr>
        <w:t>4、我方理解贵方将不受必须接受所收到的最低标价或其它任何投标文件的约束。</w:t>
      </w:r>
    </w:p>
    <w:p>
      <w:pPr>
        <w:spacing w:before="0" w:line="360" w:lineRule="auto"/>
        <w:ind w:firstLine="411" w:firstLineChars="196"/>
        <w:rPr>
          <w:rFonts w:ascii="宋体" w:hAnsi="宋体" w:cs="宋体"/>
        </w:rPr>
      </w:pPr>
      <w:r>
        <w:rPr>
          <w:rFonts w:hint="eastAsia" w:ascii="宋体" w:hAnsi="宋体" w:cs="宋体"/>
          <w:szCs w:val="21"/>
        </w:rPr>
        <w:t>5、</w:t>
      </w:r>
      <w:r>
        <w:rPr>
          <w:rFonts w:hint="eastAsia" w:ascii="宋体" w:hAnsi="宋体" w:cs="宋体"/>
        </w:rPr>
        <w:t>我方保证，所提供的货物在提供给采购单位前具有完全的所有权，贵单位在中华人民共和国使用该货物或货物的任何一部分时，免受第三方提出的包括但不限于侵犯其专利权、商标权、服务标志和工业设计权等知识产权和抵押权在内的担保物权的索赔或起诉，如有此类问题，我方将承担所有的责任与经济损失。</w:t>
      </w:r>
    </w:p>
    <w:p>
      <w:pPr>
        <w:spacing w:before="0" w:line="360" w:lineRule="auto"/>
        <w:ind w:firstLine="411" w:firstLineChars="196"/>
        <w:rPr>
          <w:rFonts w:ascii="宋体" w:hAnsi="宋体" w:cs="宋体"/>
        </w:rPr>
      </w:pPr>
      <w:r>
        <w:rPr>
          <w:rFonts w:hint="eastAsia" w:ascii="宋体" w:hAnsi="宋体" w:cs="宋体"/>
        </w:rPr>
        <w:t>6、我方保证，参与本项目政府采购活动时不存在被有关部门禁止参与政府采购活动且在有效期内的情况；并且没有在招投标活动中因违反政府采购有关法律法规被暂停投标资格期间或涉嫌违反政府采购有关法律法规并正在接受主管部门调查的情况。</w:t>
      </w:r>
    </w:p>
    <w:p>
      <w:pPr>
        <w:spacing w:before="0" w:line="360" w:lineRule="auto"/>
        <w:ind w:firstLine="411" w:firstLineChars="196"/>
        <w:rPr>
          <w:rFonts w:ascii="宋体" w:hAnsi="宋体" w:cs="宋体"/>
          <w:szCs w:val="21"/>
        </w:rPr>
      </w:pPr>
      <w:r>
        <w:rPr>
          <w:rFonts w:hint="eastAsia" w:ascii="宋体" w:hAnsi="宋体" w:cs="宋体"/>
          <w:szCs w:val="21"/>
        </w:rPr>
        <w:t>7、一旦我方中标，我方承诺在收到中标通知书后,积极联系贵单位，在3个工作日内与贵单位签订供货合同，除非因贵单位原因造成时间延误，否则，贵方有权废除我方的中标资格，我方对此无任何异议，并承担相关责任。</w:t>
      </w:r>
    </w:p>
    <w:p>
      <w:pPr>
        <w:spacing w:before="0" w:line="360" w:lineRule="auto"/>
        <w:ind w:firstLine="411" w:firstLineChars="196"/>
        <w:rPr>
          <w:rFonts w:ascii="宋体" w:hAnsi="宋体" w:cs="宋体"/>
          <w:szCs w:val="21"/>
        </w:rPr>
      </w:pPr>
      <w:r>
        <w:rPr>
          <w:rFonts w:hint="eastAsia" w:ascii="宋体" w:hAnsi="宋体" w:cs="宋体"/>
          <w:szCs w:val="21"/>
        </w:rPr>
        <w:t>8、我方已完全理解本项目招标需求，并保证完全按照本项目招标需求提供服务。若我司中标，采购单位在签订合同前可对我司的服务能力进行考查，若发现我司不符合本项目服务要求，则我司投标文件视为虚假响应，作废标处理并上报政府采购部门。</w:t>
      </w:r>
    </w:p>
    <w:p>
      <w:pPr>
        <w:spacing w:before="0" w:line="360" w:lineRule="auto"/>
        <w:rPr>
          <w:rFonts w:ascii="宋体" w:hAnsi="宋体" w:cs="宋体"/>
          <w:szCs w:val="21"/>
        </w:rPr>
      </w:pPr>
    </w:p>
    <w:p>
      <w:pPr>
        <w:spacing w:before="0" w:line="360" w:lineRule="auto"/>
        <w:ind w:firstLine="411" w:firstLineChars="196"/>
        <w:rPr>
          <w:rFonts w:ascii="宋体" w:hAnsi="宋体" w:cs="宋体"/>
          <w:szCs w:val="21"/>
        </w:rPr>
      </w:pPr>
      <w:r>
        <w:rPr>
          <w:rFonts w:hint="eastAsia" w:ascii="宋体" w:hAnsi="宋体" w:cs="宋体"/>
          <w:szCs w:val="21"/>
        </w:rPr>
        <w:t>投标供应商名称（盖章）：</w:t>
      </w:r>
    </w:p>
    <w:p>
      <w:pPr>
        <w:spacing w:before="0" w:line="360" w:lineRule="auto"/>
        <w:ind w:firstLine="411" w:firstLineChars="196"/>
        <w:rPr>
          <w:rFonts w:ascii="宋体" w:hAnsi="宋体" w:cs="宋体"/>
          <w:szCs w:val="21"/>
        </w:rPr>
      </w:pPr>
      <w:r>
        <w:rPr>
          <w:rFonts w:hint="eastAsia" w:ascii="宋体" w:hAnsi="宋体" w:cs="宋体"/>
          <w:szCs w:val="21"/>
        </w:rPr>
        <w:t>单位地址：</w:t>
      </w:r>
    </w:p>
    <w:p>
      <w:pPr>
        <w:spacing w:before="0" w:line="360" w:lineRule="auto"/>
        <w:ind w:firstLine="411" w:firstLineChars="196"/>
        <w:rPr>
          <w:rFonts w:ascii="宋体" w:hAnsi="宋体" w:cs="宋体"/>
          <w:szCs w:val="21"/>
        </w:rPr>
      </w:pPr>
      <w:r>
        <w:rPr>
          <w:rFonts w:hint="eastAsia" w:ascii="宋体" w:hAnsi="宋体" w:cs="宋体"/>
          <w:szCs w:val="21"/>
        </w:rPr>
        <w:t>法定代表人或其委托代理人：</w:t>
      </w:r>
    </w:p>
    <w:p>
      <w:pPr>
        <w:spacing w:before="0" w:line="360" w:lineRule="auto"/>
        <w:ind w:firstLine="411" w:firstLineChars="196"/>
        <w:rPr>
          <w:rFonts w:ascii="宋体" w:hAnsi="宋体" w:cs="宋体"/>
          <w:szCs w:val="21"/>
        </w:rPr>
      </w:pPr>
      <w:r>
        <w:rPr>
          <w:rFonts w:hint="eastAsia" w:ascii="宋体" w:hAnsi="宋体" w:cs="宋体"/>
          <w:szCs w:val="21"/>
        </w:rPr>
        <w:t>电话：</w:t>
      </w:r>
    </w:p>
    <w:p>
      <w:pPr>
        <w:spacing w:before="0" w:line="360" w:lineRule="auto"/>
        <w:ind w:firstLine="411" w:firstLineChars="196"/>
        <w:rPr>
          <w:rFonts w:ascii="宋体" w:hAnsi="宋体" w:cs="宋体"/>
        </w:rPr>
      </w:pPr>
      <w:r>
        <w:rPr>
          <w:rFonts w:hint="eastAsia" w:ascii="宋体" w:hAnsi="宋体" w:cs="宋体"/>
          <w:szCs w:val="21"/>
        </w:rPr>
        <w:t>日期：</w:t>
      </w:r>
      <w:r>
        <w:rPr>
          <w:rFonts w:hint="eastAsia" w:ascii="宋体" w:hAnsi="宋体" w:cs="宋体"/>
        </w:rPr>
        <w:t>年月日</w:t>
      </w:r>
      <w:bookmarkStart w:id="5" w:name="_Toc417387466"/>
    </w:p>
    <w:p>
      <w:pPr>
        <w:ind w:firstLine="411" w:firstLineChars="196"/>
      </w:pPr>
    </w:p>
    <w:p>
      <w:pPr>
        <w:ind w:firstLine="411" w:firstLineChars="196"/>
      </w:pPr>
    </w:p>
    <w:p>
      <w:pPr>
        <w:ind w:firstLine="411" w:firstLineChars="196"/>
      </w:pPr>
    </w:p>
    <w:p>
      <w:pPr>
        <w:pStyle w:val="5"/>
        <w:pageBreakBefore/>
        <w:spacing w:line="415" w:lineRule="auto"/>
        <w:jc w:val="center"/>
        <w:rPr>
          <w:sz w:val="32"/>
          <w:szCs w:val="32"/>
        </w:rPr>
      </w:pPr>
      <w:r>
        <w:rPr>
          <w:rFonts w:hint="eastAsia"/>
          <w:sz w:val="32"/>
          <w:szCs w:val="32"/>
        </w:rPr>
        <w:t>二、投标一览表</w:t>
      </w:r>
      <w:bookmarkEnd w:id="5"/>
    </w:p>
    <w:p>
      <w:pPr>
        <w:rPr>
          <w:rFonts w:ascii="宋体" w:hAnsi="宋体"/>
          <w:szCs w:val="21"/>
        </w:rPr>
      </w:pPr>
    </w:p>
    <w:tbl>
      <w:tblPr>
        <w:tblStyle w:val="2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697"/>
        <w:gridCol w:w="3119"/>
        <w:gridCol w:w="162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280"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项目编号</w:t>
            </w:r>
          </w:p>
        </w:tc>
        <w:tc>
          <w:tcPr>
            <w:tcW w:w="1697"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项目名称</w:t>
            </w:r>
          </w:p>
        </w:tc>
        <w:tc>
          <w:tcPr>
            <w:tcW w:w="3119"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投标总价（人民币元）</w:t>
            </w:r>
          </w:p>
        </w:tc>
        <w:tc>
          <w:tcPr>
            <w:tcW w:w="1627"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交货期</w:t>
            </w:r>
          </w:p>
        </w:tc>
        <w:tc>
          <w:tcPr>
            <w:tcW w:w="1066"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0" w:type="dxa"/>
            <w:vAlign w:val="center"/>
          </w:tcPr>
          <w:p>
            <w:pPr>
              <w:tabs>
                <w:tab w:val="left" w:pos="654"/>
                <w:tab w:val="left" w:pos="1734"/>
                <w:tab w:val="left" w:pos="2814"/>
                <w:tab w:val="left" w:pos="3894"/>
                <w:tab w:val="left" w:pos="5334"/>
                <w:tab w:val="left" w:pos="6414"/>
                <w:tab w:val="left" w:pos="7254"/>
                <w:tab w:val="left" w:pos="8574"/>
                <w:tab w:val="left" w:pos="9654"/>
              </w:tabs>
              <w:spacing w:line="480" w:lineRule="auto"/>
              <w:rPr>
                <w:rFonts w:ascii="宋体" w:hAnsi="宋体" w:cs="宋体"/>
                <w:sz w:val="24"/>
                <w:szCs w:val="24"/>
              </w:rPr>
            </w:pPr>
            <w:r>
              <w:rPr>
                <w:rFonts w:hint="eastAsia" w:ascii="宋体" w:hAnsi="宋体" w:cs="宋体"/>
                <w:sz w:val="22"/>
                <w:szCs w:val="22"/>
              </w:rPr>
              <w:t>SZSYGZY-ML2023001</w:t>
            </w:r>
          </w:p>
        </w:tc>
        <w:tc>
          <w:tcPr>
            <w:tcW w:w="1697" w:type="dxa"/>
            <w:vAlign w:val="center"/>
          </w:tcPr>
          <w:p>
            <w:pPr>
              <w:tabs>
                <w:tab w:val="left" w:pos="654"/>
                <w:tab w:val="left" w:pos="1734"/>
                <w:tab w:val="left" w:pos="2814"/>
                <w:tab w:val="left" w:pos="3894"/>
                <w:tab w:val="left" w:pos="5334"/>
                <w:tab w:val="left" w:pos="6414"/>
                <w:tab w:val="left" w:pos="7254"/>
                <w:tab w:val="left" w:pos="8574"/>
                <w:tab w:val="left" w:pos="9654"/>
              </w:tabs>
              <w:spacing w:before="0" w:line="480" w:lineRule="auto"/>
              <w:rPr>
                <w:rFonts w:ascii="宋体" w:hAnsi="宋体" w:cs="宋体"/>
                <w:sz w:val="24"/>
                <w:szCs w:val="24"/>
              </w:rPr>
            </w:pPr>
            <w:r>
              <w:rPr>
                <w:rFonts w:hint="eastAsia" w:ascii="宋体" w:hAnsi="宋体" w:cs="宋体"/>
                <w:color w:val="FF0000"/>
                <w:sz w:val="24"/>
                <w:szCs w:val="24"/>
              </w:rPr>
              <w:t>深圳实验学校明理高中团委活动室文化装配采购项目</w:t>
            </w:r>
          </w:p>
        </w:tc>
        <w:tc>
          <w:tcPr>
            <w:tcW w:w="3119" w:type="dxa"/>
            <w:vAlign w:val="center"/>
          </w:tcPr>
          <w:p>
            <w:pPr>
              <w:tabs>
                <w:tab w:val="left" w:pos="654"/>
                <w:tab w:val="left" w:pos="1734"/>
                <w:tab w:val="left" w:pos="2814"/>
                <w:tab w:val="left" w:pos="3894"/>
                <w:tab w:val="left" w:pos="5334"/>
                <w:tab w:val="left" w:pos="6414"/>
                <w:tab w:val="left" w:pos="7254"/>
                <w:tab w:val="left" w:pos="8574"/>
                <w:tab w:val="left" w:pos="9654"/>
              </w:tabs>
              <w:spacing w:before="0" w:line="480" w:lineRule="auto"/>
              <w:jc w:val="left"/>
              <w:rPr>
                <w:rFonts w:ascii="宋体" w:hAnsi="宋体" w:cs="宋体"/>
                <w:sz w:val="24"/>
                <w:szCs w:val="24"/>
              </w:rPr>
            </w:pPr>
            <w:r>
              <w:rPr>
                <w:rFonts w:hint="eastAsia" w:ascii="宋体" w:hAnsi="宋体" w:cs="宋体"/>
                <w:sz w:val="24"/>
                <w:szCs w:val="24"/>
              </w:rPr>
              <w:t>小写：</w:t>
            </w:r>
          </w:p>
          <w:p>
            <w:pPr>
              <w:tabs>
                <w:tab w:val="left" w:pos="654"/>
                <w:tab w:val="left" w:pos="1734"/>
                <w:tab w:val="left" w:pos="2814"/>
                <w:tab w:val="left" w:pos="3894"/>
                <w:tab w:val="left" w:pos="5334"/>
                <w:tab w:val="left" w:pos="6414"/>
                <w:tab w:val="left" w:pos="7254"/>
                <w:tab w:val="left" w:pos="8574"/>
                <w:tab w:val="left" w:pos="9654"/>
              </w:tabs>
              <w:spacing w:before="0" w:line="480" w:lineRule="auto"/>
              <w:jc w:val="left"/>
              <w:rPr>
                <w:rFonts w:ascii="宋体" w:hAnsi="宋体" w:cs="宋体"/>
                <w:sz w:val="24"/>
                <w:szCs w:val="24"/>
              </w:rPr>
            </w:pPr>
            <w:r>
              <w:rPr>
                <w:rFonts w:hint="eastAsia" w:ascii="宋体" w:hAnsi="宋体" w:cs="宋体"/>
                <w:sz w:val="24"/>
                <w:szCs w:val="24"/>
              </w:rPr>
              <w:t>大写：</w:t>
            </w:r>
          </w:p>
        </w:tc>
        <w:tc>
          <w:tcPr>
            <w:tcW w:w="1627" w:type="dxa"/>
            <w:vAlign w:val="center"/>
          </w:tcPr>
          <w:p>
            <w:pPr>
              <w:tabs>
                <w:tab w:val="left" w:pos="654"/>
                <w:tab w:val="left" w:pos="1734"/>
                <w:tab w:val="left" w:pos="2814"/>
                <w:tab w:val="left" w:pos="3894"/>
                <w:tab w:val="left" w:pos="5334"/>
                <w:tab w:val="left" w:pos="6414"/>
                <w:tab w:val="left" w:pos="7254"/>
                <w:tab w:val="left" w:pos="8574"/>
                <w:tab w:val="left" w:pos="9654"/>
              </w:tabs>
              <w:spacing w:before="0" w:line="480" w:lineRule="auto"/>
              <w:jc w:val="center"/>
              <w:rPr>
                <w:rFonts w:ascii="宋体" w:hAnsi="宋体" w:cs="宋体"/>
                <w:sz w:val="24"/>
                <w:szCs w:val="24"/>
              </w:rPr>
            </w:pPr>
            <w:r>
              <w:rPr>
                <w:rFonts w:hint="eastAsia" w:ascii="宋体" w:hAnsi="宋体" w:cs="宋体"/>
                <w:sz w:val="24"/>
                <w:szCs w:val="24"/>
              </w:rPr>
              <w:t>合同签订后15个日历日</w:t>
            </w:r>
          </w:p>
        </w:tc>
        <w:tc>
          <w:tcPr>
            <w:tcW w:w="1066" w:type="dxa"/>
            <w:vAlign w:val="center"/>
          </w:tcPr>
          <w:p>
            <w:pPr>
              <w:tabs>
                <w:tab w:val="left" w:pos="654"/>
                <w:tab w:val="left" w:pos="1734"/>
                <w:tab w:val="left" w:pos="2814"/>
                <w:tab w:val="left" w:pos="3894"/>
                <w:tab w:val="left" w:pos="5334"/>
                <w:tab w:val="left" w:pos="6414"/>
                <w:tab w:val="left" w:pos="7254"/>
                <w:tab w:val="left" w:pos="8574"/>
                <w:tab w:val="left" w:pos="9654"/>
              </w:tabs>
              <w:spacing w:line="480" w:lineRule="auto"/>
              <w:jc w:val="center"/>
              <w:rPr>
                <w:rFonts w:ascii="宋体" w:hAnsi="宋体" w:cs="宋体"/>
                <w:sz w:val="24"/>
                <w:szCs w:val="24"/>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r>
        <w:rPr>
          <w:rFonts w:hint="eastAsia" w:ascii="宋体" w:hAnsi="宋体"/>
          <w:szCs w:val="21"/>
        </w:rPr>
        <w:t>投标人代表签字:</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hint="eastAsia" w:ascii="宋体" w:hAnsi="宋体"/>
          <w:szCs w:val="21"/>
        </w:rPr>
        <w:t>投标供应商名称（盖章）：</w:t>
      </w:r>
    </w:p>
    <w:p>
      <w:pPr>
        <w:tabs>
          <w:tab w:val="left" w:pos="654"/>
          <w:tab w:val="left" w:pos="1734"/>
          <w:tab w:val="left" w:pos="2814"/>
          <w:tab w:val="left" w:pos="3894"/>
          <w:tab w:val="left" w:pos="5334"/>
          <w:tab w:val="left" w:pos="6414"/>
          <w:tab w:val="left" w:pos="7254"/>
          <w:tab w:val="left" w:pos="8574"/>
          <w:tab w:val="left" w:pos="9654"/>
        </w:tabs>
        <w:spacing w:line="360" w:lineRule="auto"/>
      </w:pPr>
      <w:r>
        <w:rPr>
          <w:rFonts w:hint="eastAsia"/>
        </w:rPr>
        <w:t>日期：年月日</w:t>
      </w: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highlight w:val="yellow"/>
        </w:rPr>
        <w:t>3、</w:t>
      </w:r>
      <w:r>
        <w:rPr>
          <w:rFonts w:hint="eastAsia" w:ascii="宋体" w:hAnsi="宋体" w:cs="宋体"/>
          <w:b/>
          <w:color w:val="FF0000"/>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pStyle w:val="2"/>
      </w:pPr>
    </w:p>
    <w:p>
      <w:pPr>
        <w:pStyle w:val="2"/>
      </w:pPr>
    </w:p>
    <w:p>
      <w:pPr>
        <w:rPr>
          <w:rFonts w:hint="eastAsia" w:ascii="新宋体" w:hAnsi="新宋体" w:eastAsia="新宋体"/>
          <w:kern w:val="44"/>
          <w:sz w:val="30"/>
          <w:szCs w:val="30"/>
        </w:rPr>
      </w:pPr>
      <w:r>
        <w:rPr>
          <w:rFonts w:hint="eastAsia" w:ascii="新宋体" w:hAnsi="新宋体" w:eastAsia="新宋体"/>
          <w:kern w:val="44"/>
          <w:sz w:val="30"/>
          <w:szCs w:val="30"/>
        </w:rPr>
        <w:br w:type="page"/>
      </w:r>
    </w:p>
    <w:p>
      <w:pPr>
        <w:pStyle w:val="6"/>
        <w:jc w:val="center"/>
        <w:rPr>
          <w:rFonts w:ascii="新宋体" w:hAnsi="新宋体" w:eastAsia="新宋体"/>
          <w:kern w:val="44"/>
          <w:sz w:val="30"/>
          <w:szCs w:val="30"/>
        </w:rPr>
      </w:pPr>
      <w:r>
        <w:rPr>
          <w:rFonts w:hint="eastAsia" w:ascii="新宋体" w:hAnsi="新宋体" w:eastAsia="新宋体"/>
          <w:kern w:val="44"/>
          <w:sz w:val="30"/>
          <w:szCs w:val="30"/>
        </w:rPr>
        <w:t>三、分项报价清单</w:t>
      </w:r>
    </w:p>
    <w:p>
      <w:pPr>
        <w:numPr>
          <w:ilvl w:val="0"/>
          <w:numId w:val="1"/>
        </w:numPr>
        <w:spacing w:before="0" w:line="360" w:lineRule="auto"/>
        <w:jc w:val="left"/>
        <w:rPr>
          <w:rFonts w:ascii="新宋体" w:hAnsi="新宋体" w:eastAsia="新宋体"/>
          <w:b/>
          <w:kern w:val="0"/>
          <w:szCs w:val="21"/>
        </w:rPr>
      </w:pPr>
      <w:r>
        <w:rPr>
          <w:rFonts w:hint="eastAsia" w:ascii="新宋体" w:hAnsi="新宋体" w:eastAsia="新宋体"/>
          <w:b/>
          <w:kern w:val="0"/>
          <w:szCs w:val="21"/>
        </w:rPr>
        <w:t>项目报价表</w:t>
      </w:r>
    </w:p>
    <w:tbl>
      <w:tblPr>
        <w:tblStyle w:val="23"/>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851"/>
        <w:gridCol w:w="1025"/>
        <w:gridCol w:w="1336"/>
        <w:gridCol w:w="900"/>
        <w:gridCol w:w="876"/>
        <w:gridCol w:w="564"/>
        <w:gridCol w:w="577"/>
        <w:gridCol w:w="850"/>
        <w:gridCol w:w="81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jc w:val="center"/>
              <w:rPr>
                <w:rFonts w:ascii="新宋体" w:hAnsi="新宋体" w:eastAsia="新宋体"/>
                <w:szCs w:val="21"/>
              </w:rPr>
            </w:pPr>
            <w:r>
              <w:rPr>
                <w:rFonts w:hint="eastAsia" w:ascii="新宋体" w:hAnsi="新宋体" w:eastAsia="新宋体"/>
                <w:szCs w:val="21"/>
              </w:rPr>
              <w:t>序号</w:t>
            </w:r>
          </w:p>
        </w:tc>
        <w:tc>
          <w:tcPr>
            <w:tcW w:w="851" w:type="dxa"/>
            <w:vAlign w:val="center"/>
          </w:tcPr>
          <w:p>
            <w:pPr>
              <w:spacing w:line="360" w:lineRule="auto"/>
              <w:jc w:val="center"/>
              <w:rPr>
                <w:rFonts w:ascii="新宋体" w:hAnsi="新宋体" w:eastAsia="新宋体"/>
                <w:szCs w:val="21"/>
              </w:rPr>
            </w:pPr>
            <w:r>
              <w:rPr>
                <w:rFonts w:hint="eastAsia" w:ascii="新宋体" w:hAnsi="新宋体" w:eastAsia="新宋体"/>
                <w:szCs w:val="21"/>
              </w:rPr>
              <w:t>采购计划编号</w:t>
            </w:r>
          </w:p>
        </w:tc>
        <w:tc>
          <w:tcPr>
            <w:tcW w:w="1025" w:type="dxa"/>
            <w:vAlign w:val="center"/>
          </w:tcPr>
          <w:p>
            <w:pPr>
              <w:spacing w:line="360" w:lineRule="auto"/>
              <w:jc w:val="center"/>
              <w:rPr>
                <w:rFonts w:ascii="新宋体" w:hAnsi="新宋体" w:eastAsia="新宋体"/>
                <w:szCs w:val="21"/>
              </w:rPr>
            </w:pPr>
            <w:r>
              <w:rPr>
                <w:rFonts w:hint="eastAsia" w:ascii="新宋体" w:hAnsi="新宋体" w:eastAsia="新宋体"/>
                <w:szCs w:val="21"/>
              </w:rPr>
              <w:t>货物名称</w:t>
            </w:r>
          </w:p>
        </w:tc>
        <w:tc>
          <w:tcPr>
            <w:tcW w:w="1336" w:type="dxa"/>
            <w:vAlign w:val="center"/>
          </w:tcPr>
          <w:p>
            <w:pPr>
              <w:spacing w:line="360" w:lineRule="auto"/>
              <w:jc w:val="center"/>
              <w:rPr>
                <w:rFonts w:ascii="新宋体" w:hAnsi="新宋体" w:eastAsia="新宋体"/>
                <w:szCs w:val="21"/>
              </w:rPr>
            </w:pPr>
            <w:r>
              <w:rPr>
                <w:rFonts w:hint="eastAsia" w:ascii="新宋体" w:hAnsi="新宋体" w:eastAsia="新宋体"/>
                <w:szCs w:val="21"/>
              </w:rPr>
              <w:t>规格/型号</w:t>
            </w:r>
          </w:p>
        </w:tc>
        <w:tc>
          <w:tcPr>
            <w:tcW w:w="900" w:type="dxa"/>
            <w:vAlign w:val="center"/>
          </w:tcPr>
          <w:p>
            <w:pPr>
              <w:spacing w:line="360" w:lineRule="auto"/>
              <w:jc w:val="center"/>
              <w:rPr>
                <w:rFonts w:ascii="新宋体" w:hAnsi="新宋体" w:eastAsia="新宋体"/>
                <w:b/>
                <w:szCs w:val="21"/>
              </w:rPr>
            </w:pPr>
            <w:r>
              <w:rPr>
                <w:rFonts w:hint="eastAsia" w:ascii="新宋体" w:hAnsi="新宋体" w:eastAsia="新宋体"/>
                <w:b/>
                <w:szCs w:val="21"/>
              </w:rPr>
              <w:t>原产地</w:t>
            </w:r>
          </w:p>
        </w:tc>
        <w:tc>
          <w:tcPr>
            <w:tcW w:w="876" w:type="dxa"/>
            <w:vAlign w:val="center"/>
          </w:tcPr>
          <w:p>
            <w:pPr>
              <w:spacing w:line="360" w:lineRule="auto"/>
              <w:jc w:val="center"/>
              <w:rPr>
                <w:rFonts w:ascii="新宋体" w:hAnsi="新宋体" w:eastAsia="新宋体"/>
                <w:szCs w:val="21"/>
              </w:rPr>
            </w:pPr>
            <w:r>
              <w:rPr>
                <w:rFonts w:hint="eastAsia" w:ascii="新宋体" w:hAnsi="新宋体" w:eastAsia="新宋体"/>
                <w:szCs w:val="21"/>
              </w:rPr>
              <w:t>制造商名称</w:t>
            </w:r>
          </w:p>
        </w:tc>
        <w:tc>
          <w:tcPr>
            <w:tcW w:w="564" w:type="dxa"/>
            <w:vAlign w:val="center"/>
          </w:tcPr>
          <w:p>
            <w:pPr>
              <w:spacing w:line="360" w:lineRule="auto"/>
              <w:jc w:val="center"/>
              <w:rPr>
                <w:rFonts w:ascii="新宋体" w:hAnsi="新宋体" w:eastAsia="新宋体"/>
                <w:szCs w:val="21"/>
              </w:rPr>
            </w:pPr>
            <w:r>
              <w:rPr>
                <w:rFonts w:hint="eastAsia" w:ascii="新宋体" w:hAnsi="新宋体" w:eastAsia="新宋体"/>
                <w:szCs w:val="21"/>
              </w:rPr>
              <w:t>数量</w:t>
            </w:r>
          </w:p>
        </w:tc>
        <w:tc>
          <w:tcPr>
            <w:tcW w:w="577" w:type="dxa"/>
            <w:vAlign w:val="center"/>
          </w:tcPr>
          <w:p>
            <w:pPr>
              <w:spacing w:line="360" w:lineRule="auto"/>
              <w:jc w:val="center"/>
              <w:rPr>
                <w:rFonts w:ascii="新宋体" w:hAnsi="新宋体" w:eastAsia="新宋体"/>
                <w:szCs w:val="21"/>
              </w:rPr>
            </w:pPr>
            <w:r>
              <w:rPr>
                <w:rFonts w:hint="eastAsia" w:ascii="新宋体" w:hAnsi="新宋体" w:eastAsia="新宋体"/>
                <w:szCs w:val="21"/>
              </w:rPr>
              <w:t>单位</w:t>
            </w:r>
          </w:p>
        </w:tc>
        <w:tc>
          <w:tcPr>
            <w:tcW w:w="850" w:type="dxa"/>
            <w:vAlign w:val="center"/>
          </w:tcPr>
          <w:p>
            <w:pPr>
              <w:spacing w:line="360" w:lineRule="auto"/>
              <w:jc w:val="center"/>
              <w:rPr>
                <w:rFonts w:ascii="新宋体" w:hAnsi="新宋体" w:eastAsia="新宋体"/>
                <w:szCs w:val="21"/>
              </w:rPr>
            </w:pPr>
            <w:r>
              <w:rPr>
                <w:rFonts w:hint="eastAsia" w:ascii="新宋体" w:hAnsi="新宋体" w:eastAsia="新宋体"/>
                <w:szCs w:val="21"/>
              </w:rPr>
              <w:t>单价(元)</w:t>
            </w:r>
          </w:p>
        </w:tc>
        <w:tc>
          <w:tcPr>
            <w:tcW w:w="817" w:type="dxa"/>
            <w:vAlign w:val="center"/>
          </w:tcPr>
          <w:p>
            <w:pPr>
              <w:spacing w:line="360" w:lineRule="auto"/>
              <w:jc w:val="center"/>
              <w:rPr>
                <w:rFonts w:ascii="新宋体" w:hAnsi="新宋体" w:eastAsia="新宋体"/>
                <w:szCs w:val="21"/>
              </w:rPr>
            </w:pPr>
            <w:r>
              <w:rPr>
                <w:rFonts w:hint="eastAsia" w:ascii="新宋体" w:hAnsi="新宋体" w:eastAsia="新宋体"/>
                <w:szCs w:val="21"/>
              </w:rPr>
              <w:t>合价(元)</w:t>
            </w:r>
          </w:p>
        </w:tc>
        <w:tc>
          <w:tcPr>
            <w:tcW w:w="993" w:type="dxa"/>
            <w:vAlign w:val="center"/>
          </w:tcPr>
          <w:p>
            <w:pPr>
              <w:spacing w:line="360" w:lineRule="auto"/>
              <w:jc w:val="center"/>
              <w:rPr>
                <w:rFonts w:ascii="新宋体" w:hAnsi="新宋体" w:eastAsia="新宋体"/>
                <w:szCs w:val="21"/>
              </w:rPr>
            </w:pPr>
            <w:r>
              <w:rPr>
                <w:rFonts w:hint="eastAsia" w:ascii="新宋体" w:hAnsi="新宋体" w:eastAsia="新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2" w:type="dxa"/>
            <w:gridSpan w:val="11"/>
            <w:vAlign w:val="center"/>
          </w:tcPr>
          <w:p>
            <w:pPr>
              <w:spacing w:line="360" w:lineRule="auto"/>
              <w:rPr>
                <w:rFonts w:ascii="新宋体" w:hAnsi="新宋体" w:eastAsia="新宋体"/>
                <w:szCs w:val="21"/>
              </w:rPr>
            </w:pPr>
            <w:r>
              <w:rPr>
                <w:rFonts w:hint="eastAsia" w:ascii="新宋体" w:hAnsi="新宋体" w:eastAsia="新宋体"/>
                <w:szCs w:val="21"/>
              </w:rPr>
              <w:t>合计（即：投标总价；币种：人民币；单位：元）：大写：</w:t>
            </w:r>
          </w:p>
        </w:tc>
      </w:tr>
    </w:tbl>
    <w:p>
      <w:pPr>
        <w:spacing w:line="360" w:lineRule="auto"/>
        <w:rPr>
          <w:rFonts w:ascii="新宋体" w:hAnsi="新宋体" w:eastAsia="新宋体"/>
          <w:bCs/>
          <w:szCs w:val="21"/>
        </w:rPr>
      </w:pPr>
      <w:r>
        <w:rPr>
          <w:rFonts w:hint="eastAsia" w:ascii="新宋体" w:hAnsi="新宋体" w:eastAsia="新宋体"/>
          <w:bCs/>
          <w:szCs w:val="21"/>
        </w:rPr>
        <w:t xml:space="preserve">投标人：（公章）                       </w:t>
      </w:r>
    </w:p>
    <w:p>
      <w:pPr>
        <w:spacing w:line="360" w:lineRule="auto"/>
        <w:rPr>
          <w:rFonts w:ascii="新宋体" w:hAnsi="新宋体" w:eastAsia="新宋体"/>
          <w:bCs/>
          <w:szCs w:val="21"/>
        </w:rPr>
      </w:pPr>
      <w:r>
        <w:rPr>
          <w:rFonts w:hint="eastAsia" w:ascii="新宋体" w:hAnsi="新宋体" w:eastAsia="新宋体"/>
          <w:bCs/>
          <w:szCs w:val="21"/>
        </w:rPr>
        <w:t>法定代表人或其委托代理人：（签章或签字）</w:t>
      </w:r>
    </w:p>
    <w:p>
      <w:pPr>
        <w:spacing w:line="360" w:lineRule="auto"/>
        <w:rPr>
          <w:rFonts w:ascii="新宋体" w:hAnsi="新宋体" w:eastAsia="新宋体" w:cstheme="minorBidi"/>
          <w:szCs w:val="21"/>
        </w:rPr>
      </w:pPr>
      <w:r>
        <w:rPr>
          <w:rFonts w:hint="eastAsia" w:ascii="新宋体" w:hAnsi="新宋体" w:eastAsia="新宋体" w:cstheme="minorBidi"/>
          <w:bCs/>
          <w:szCs w:val="21"/>
        </w:rPr>
        <w:t>日期：   年   月   日</w:t>
      </w:r>
    </w:p>
    <w:p>
      <w:pPr>
        <w:spacing w:line="360" w:lineRule="auto"/>
        <w:rPr>
          <w:rFonts w:ascii="新宋体" w:hAnsi="新宋体" w:eastAsia="新宋体" w:cstheme="minorBidi"/>
          <w:szCs w:val="21"/>
        </w:rPr>
      </w:pPr>
      <w:r>
        <w:rPr>
          <w:rFonts w:hint="eastAsia" w:ascii="新宋体" w:hAnsi="新宋体" w:eastAsia="新宋体" w:cstheme="minorBidi"/>
          <w:szCs w:val="21"/>
        </w:rPr>
        <w:t>注：1. 请根据“第二章 项目要求” “二、货物清单”填写；本表格式不得修改。</w:t>
      </w:r>
    </w:p>
    <w:p>
      <w:pPr>
        <w:spacing w:line="360" w:lineRule="auto"/>
        <w:rPr>
          <w:rFonts w:ascii="新宋体" w:hAnsi="新宋体" w:eastAsia="新宋体" w:cstheme="minorBidi"/>
          <w:szCs w:val="21"/>
        </w:rPr>
      </w:pPr>
      <w:r>
        <w:rPr>
          <w:rFonts w:ascii="新宋体" w:hAnsi="新宋体" w:eastAsia="新宋体" w:cstheme="minorBidi"/>
          <w:szCs w:val="21"/>
        </w:rPr>
        <w:t>2</w:t>
      </w:r>
      <w:r>
        <w:rPr>
          <w:rFonts w:hint="eastAsia" w:ascii="新宋体" w:hAnsi="新宋体" w:eastAsia="新宋体" w:cstheme="minorBidi"/>
          <w:szCs w:val="21"/>
        </w:rPr>
        <w:t>. 所有价格应按“招标文件”中规定的货币单位填写；投标总价应为以上各分项价格之和；投标总价和项目报价表中单个采购预算条目报价均不得超过对应的财政预算限额，否则将导致无效投标。</w:t>
      </w:r>
    </w:p>
    <w:p>
      <w:pPr>
        <w:spacing w:line="360" w:lineRule="auto"/>
        <w:rPr>
          <w:rFonts w:ascii="新宋体" w:hAnsi="新宋体" w:eastAsia="新宋体" w:cstheme="minorBidi"/>
          <w:szCs w:val="21"/>
        </w:rPr>
      </w:pPr>
      <w:r>
        <w:rPr>
          <w:rFonts w:hint="eastAsia" w:ascii="新宋体" w:hAnsi="新宋体" w:eastAsia="新宋体" w:cstheme="minorBidi"/>
          <w:szCs w:val="21"/>
        </w:rPr>
        <w:t>3.单价、合价和投标总价为包干价，即三者均应包含设备的价款、包装、运输、装卸、安装、调试、技术指导、培训、咨询、服务、保险、税费、检测、验收合格交付使用之前以及技术和售后服务等其他各项有关费用。</w:t>
      </w:r>
    </w:p>
    <w:p>
      <w:pPr>
        <w:spacing w:line="360" w:lineRule="auto"/>
        <w:rPr>
          <w:rFonts w:ascii="新宋体" w:hAnsi="新宋体" w:eastAsia="新宋体" w:cstheme="minorBidi"/>
          <w:szCs w:val="21"/>
        </w:rPr>
      </w:pPr>
      <w:r>
        <w:rPr>
          <w:rFonts w:hint="eastAsia" w:ascii="新宋体" w:hAnsi="新宋体" w:eastAsia="新宋体" w:cstheme="minorBidi"/>
          <w:szCs w:val="21"/>
        </w:rPr>
        <w:t>4.开标一览表的投标总价应当与项目报价表的投标总价一致。</w:t>
      </w:r>
    </w:p>
    <w:p>
      <w:pPr>
        <w:spacing w:line="360" w:lineRule="auto"/>
        <w:rPr>
          <w:rFonts w:ascii="新宋体" w:hAnsi="新宋体" w:eastAsia="新宋体" w:cstheme="minorBidi"/>
          <w:szCs w:val="21"/>
        </w:rPr>
      </w:pPr>
      <w:r>
        <w:rPr>
          <w:rFonts w:hint="eastAsia" w:ascii="新宋体" w:hAnsi="新宋体" w:eastAsia="新宋体" w:cstheme="minorBidi"/>
          <w:szCs w:val="21"/>
        </w:rPr>
        <w:t>5.“原产地”是指该产品的实际生产加工地，而非品牌总公司所在地。</w:t>
      </w:r>
    </w:p>
    <w:p>
      <w:pPr>
        <w:spacing w:line="360" w:lineRule="auto"/>
        <w:rPr>
          <w:rFonts w:ascii="新宋体" w:hAnsi="新宋体" w:eastAsia="新宋体" w:cstheme="minorBidi"/>
          <w:szCs w:val="21"/>
        </w:rPr>
      </w:pPr>
      <w:r>
        <w:rPr>
          <w:rFonts w:hint="eastAsia" w:ascii="新宋体" w:hAnsi="新宋体" w:eastAsia="新宋体" w:cstheme="minorBidi"/>
          <w:szCs w:val="21"/>
        </w:rPr>
        <w:t>6. 详细填写所投货物的制造商名称；若如所投产品属于定制类的非量产货物或无具体型号的货物，可以不填写型号等信息，但应当标注投标产品为定制产品。</w:t>
      </w:r>
    </w:p>
    <w:p>
      <w:pPr>
        <w:pStyle w:val="6"/>
        <w:rPr>
          <w:b w:val="0"/>
          <w:bCs w:val="0"/>
          <w:sz w:val="21"/>
          <w:szCs w:val="22"/>
        </w:rPr>
      </w:pPr>
    </w:p>
    <w:p/>
    <w:p>
      <w:pPr>
        <w:rPr>
          <w:rFonts w:hint="eastAsia" w:ascii="新宋体" w:hAnsi="新宋体" w:eastAsia="新宋体"/>
          <w:kern w:val="44"/>
          <w:sz w:val="30"/>
          <w:szCs w:val="30"/>
        </w:rPr>
      </w:pPr>
      <w:r>
        <w:rPr>
          <w:rFonts w:hint="eastAsia" w:ascii="新宋体" w:hAnsi="新宋体" w:eastAsia="新宋体"/>
          <w:kern w:val="44"/>
          <w:sz w:val="30"/>
          <w:szCs w:val="30"/>
        </w:rPr>
        <w:br w:type="page"/>
      </w:r>
    </w:p>
    <w:p>
      <w:pPr>
        <w:pStyle w:val="6"/>
        <w:jc w:val="center"/>
        <w:rPr>
          <w:rFonts w:ascii="新宋体" w:hAnsi="新宋体" w:eastAsia="新宋体"/>
          <w:kern w:val="44"/>
          <w:sz w:val="30"/>
          <w:szCs w:val="30"/>
        </w:rPr>
      </w:pPr>
      <w:r>
        <w:rPr>
          <w:rFonts w:hint="eastAsia" w:ascii="新宋体" w:hAnsi="新宋体" w:eastAsia="新宋体"/>
          <w:kern w:val="44"/>
          <w:sz w:val="30"/>
          <w:szCs w:val="30"/>
        </w:rPr>
        <w:t>四、投标人情况介绍</w:t>
      </w:r>
    </w:p>
    <w:p>
      <w:pPr>
        <w:spacing w:line="360" w:lineRule="auto"/>
        <w:rPr>
          <w:rFonts w:ascii="新宋体" w:hAnsi="新宋体" w:eastAsia="新宋体" w:cstheme="minorBidi"/>
          <w:szCs w:val="21"/>
        </w:rPr>
      </w:pPr>
      <w:r>
        <w:rPr>
          <w:rFonts w:hint="eastAsia" w:asciiTheme="minorHAnsi" w:hAnsiTheme="minorHAnsi" w:eastAsiaTheme="minorEastAsia" w:cstheme="minorBidi"/>
          <w:sz w:val="24"/>
        </w:rPr>
        <w:t>（</w:t>
      </w:r>
      <w:r>
        <w:rPr>
          <w:rFonts w:hint="eastAsia" w:ascii="新宋体" w:hAnsi="新宋体" w:eastAsia="新宋体" w:cstheme="minorBidi"/>
          <w:szCs w:val="21"/>
        </w:rPr>
        <w:t>一）投标人资格证明文件</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（特别提示：投标人须按本采购文件第一章 “采购邀请函”提供相关的资格证明，未提供或提供不完整、不符合要求的，将作谈判应答无效处理。）</w:t>
      </w:r>
    </w:p>
    <w:p>
      <w:pPr>
        <w:spacing w:line="360" w:lineRule="auto"/>
        <w:rPr>
          <w:rFonts w:ascii="新宋体" w:hAnsi="新宋体" w:eastAsia="新宋体" w:cstheme="minorBidi"/>
          <w:b/>
          <w:szCs w:val="21"/>
        </w:rPr>
      </w:pPr>
      <w:r>
        <w:rPr>
          <w:rFonts w:hint="eastAsia" w:ascii="新宋体" w:hAnsi="新宋体" w:eastAsia="新宋体" w:cstheme="minorBidi"/>
          <w:szCs w:val="21"/>
        </w:rPr>
        <w:t>（二）</w:t>
      </w:r>
      <w:r>
        <w:rPr>
          <w:rFonts w:hint="eastAsia" w:ascii="新宋体" w:hAnsi="新宋体" w:eastAsia="新宋体" w:cstheme="minorBidi"/>
          <w:bCs/>
          <w:szCs w:val="21"/>
        </w:rPr>
        <w:t>技术保障措施及</w:t>
      </w:r>
      <w:r>
        <w:rPr>
          <w:rFonts w:hint="eastAsia" w:ascii="新宋体" w:hAnsi="新宋体" w:eastAsia="新宋体" w:cstheme="minorBidi"/>
          <w:szCs w:val="21"/>
        </w:rPr>
        <w:t>实施本项目的主要技术人员情况表（格式自定，可选）</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“技术保障措施”这一评审因素要求，提供相关技术保障方案或其它证明资料）</w:t>
      </w:r>
    </w:p>
    <w:p>
      <w:pPr>
        <w:spacing w:line="360" w:lineRule="auto"/>
        <w:rPr>
          <w:rFonts w:ascii="新宋体" w:hAnsi="新宋体" w:eastAsia="新宋体" w:cstheme="minorBidi"/>
          <w:szCs w:val="21"/>
        </w:rPr>
      </w:pPr>
      <w:r>
        <w:rPr>
          <w:rFonts w:hint="eastAsia" w:ascii="新宋体" w:hAnsi="新宋体" w:eastAsia="新宋体" w:cstheme="minorBidi"/>
          <w:szCs w:val="21"/>
        </w:rPr>
        <w:t>（三）施工安全保障措施（可选）</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“施工安全保障措施”这一评审因素要求，提供详细的施工安全保障方案或其它证明资料）</w:t>
      </w:r>
    </w:p>
    <w:p>
      <w:pPr>
        <w:spacing w:line="360" w:lineRule="auto"/>
        <w:rPr>
          <w:rFonts w:ascii="新宋体" w:hAnsi="新宋体" w:eastAsia="新宋体" w:cstheme="minorBidi"/>
          <w:szCs w:val="21"/>
        </w:rPr>
      </w:pPr>
      <w:r>
        <w:rPr>
          <w:rFonts w:hint="eastAsia" w:ascii="新宋体" w:hAnsi="新宋体" w:eastAsia="新宋体" w:cstheme="minorBidi"/>
          <w:szCs w:val="21"/>
        </w:rPr>
        <w:t>（四）检测报告（可选）</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“检测报告”这一评审因素要求，提供详细的检测报告或其它证明资料）</w:t>
      </w:r>
    </w:p>
    <w:p>
      <w:pPr>
        <w:spacing w:line="360" w:lineRule="auto"/>
        <w:rPr>
          <w:rFonts w:ascii="新宋体" w:hAnsi="新宋体" w:eastAsia="新宋体" w:cstheme="minorBidi"/>
          <w:szCs w:val="21"/>
        </w:rPr>
      </w:pPr>
      <w:r>
        <w:rPr>
          <w:rFonts w:hint="eastAsia" w:ascii="新宋体" w:hAnsi="新宋体" w:eastAsia="新宋体" w:cstheme="minorBidi"/>
          <w:szCs w:val="21"/>
        </w:rPr>
        <w:t>（五）奖项（可选）</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“奖项”这一评审因素要求，提供相提供详细证明资料）</w:t>
      </w:r>
    </w:p>
    <w:p>
      <w:pPr>
        <w:spacing w:line="360" w:lineRule="auto"/>
        <w:rPr>
          <w:rFonts w:ascii="新宋体" w:hAnsi="新宋体" w:eastAsia="新宋体" w:cstheme="minorBidi"/>
          <w:szCs w:val="21"/>
        </w:rPr>
      </w:pPr>
      <w:r>
        <w:rPr>
          <w:rFonts w:hint="eastAsia" w:ascii="新宋体" w:hAnsi="新宋体" w:eastAsia="新宋体" w:cstheme="minorBidi"/>
          <w:szCs w:val="21"/>
        </w:rPr>
        <w:t>（六）近三年同类业绩（可选）</w:t>
      </w:r>
    </w:p>
    <w:tbl>
      <w:tblPr>
        <w:tblStyle w:val="2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418"/>
        <w:gridCol w:w="1276"/>
        <w:gridCol w:w="1559"/>
        <w:gridCol w:w="1559"/>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4" w:type="dxa"/>
            <w:gridSpan w:val="6"/>
            <w:vAlign w:val="center"/>
          </w:tcPr>
          <w:p>
            <w:pPr>
              <w:spacing w:line="360" w:lineRule="auto"/>
              <w:jc w:val="center"/>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360" w:lineRule="auto"/>
              <w:jc w:val="center"/>
              <w:rPr>
                <w:rFonts w:ascii="新宋体" w:hAnsi="新宋体" w:eastAsia="新宋体"/>
                <w:szCs w:val="21"/>
              </w:rPr>
            </w:pPr>
            <w:r>
              <w:rPr>
                <w:rFonts w:hint="eastAsia" w:ascii="新宋体" w:hAnsi="新宋体" w:eastAsia="新宋体"/>
                <w:szCs w:val="21"/>
              </w:rPr>
              <w:t>采购人</w:t>
            </w:r>
          </w:p>
        </w:tc>
        <w:tc>
          <w:tcPr>
            <w:tcW w:w="1418" w:type="dxa"/>
            <w:vAlign w:val="center"/>
          </w:tcPr>
          <w:p>
            <w:pPr>
              <w:spacing w:line="360" w:lineRule="auto"/>
              <w:jc w:val="center"/>
              <w:rPr>
                <w:rFonts w:ascii="新宋体" w:hAnsi="新宋体" w:eastAsia="新宋体"/>
                <w:szCs w:val="21"/>
              </w:rPr>
            </w:pPr>
            <w:r>
              <w:rPr>
                <w:rFonts w:hint="eastAsia" w:ascii="新宋体" w:hAnsi="新宋体" w:eastAsia="新宋体"/>
                <w:szCs w:val="21"/>
              </w:rPr>
              <w:t>项目名称</w:t>
            </w:r>
          </w:p>
        </w:tc>
        <w:tc>
          <w:tcPr>
            <w:tcW w:w="1276" w:type="dxa"/>
            <w:vAlign w:val="center"/>
          </w:tcPr>
          <w:p>
            <w:pPr>
              <w:spacing w:line="360" w:lineRule="auto"/>
              <w:jc w:val="center"/>
              <w:rPr>
                <w:rFonts w:ascii="新宋体" w:hAnsi="新宋体" w:eastAsia="新宋体"/>
                <w:szCs w:val="21"/>
              </w:rPr>
            </w:pPr>
            <w:r>
              <w:rPr>
                <w:rFonts w:hint="eastAsia" w:ascii="新宋体" w:hAnsi="新宋体" w:eastAsia="新宋体"/>
                <w:szCs w:val="21"/>
              </w:rPr>
              <w:t>项目规模（金额）</w:t>
            </w:r>
          </w:p>
        </w:tc>
        <w:tc>
          <w:tcPr>
            <w:tcW w:w="1559" w:type="dxa"/>
            <w:vAlign w:val="center"/>
          </w:tcPr>
          <w:p>
            <w:pPr>
              <w:spacing w:line="360" w:lineRule="auto"/>
              <w:jc w:val="center"/>
              <w:rPr>
                <w:rFonts w:ascii="新宋体" w:hAnsi="新宋体" w:eastAsia="新宋体"/>
                <w:szCs w:val="21"/>
              </w:rPr>
            </w:pPr>
            <w:r>
              <w:rPr>
                <w:rFonts w:hint="eastAsia" w:ascii="新宋体" w:hAnsi="新宋体" w:eastAsia="新宋体"/>
                <w:szCs w:val="21"/>
              </w:rPr>
              <w:t>合同签订日期</w:t>
            </w:r>
          </w:p>
        </w:tc>
        <w:tc>
          <w:tcPr>
            <w:tcW w:w="1559" w:type="dxa"/>
            <w:vAlign w:val="center"/>
          </w:tcPr>
          <w:p>
            <w:pPr>
              <w:spacing w:line="360" w:lineRule="auto"/>
              <w:jc w:val="center"/>
              <w:rPr>
                <w:rFonts w:ascii="新宋体" w:hAnsi="新宋体" w:eastAsia="新宋体"/>
                <w:szCs w:val="21"/>
              </w:rPr>
            </w:pPr>
            <w:r>
              <w:rPr>
                <w:rFonts w:hint="eastAsia" w:ascii="新宋体" w:hAnsi="新宋体" w:eastAsia="新宋体"/>
                <w:szCs w:val="21"/>
              </w:rPr>
              <w:t>履约验收时间</w:t>
            </w:r>
          </w:p>
        </w:tc>
        <w:tc>
          <w:tcPr>
            <w:tcW w:w="2233" w:type="dxa"/>
            <w:vAlign w:val="center"/>
          </w:tcPr>
          <w:p>
            <w:pPr>
              <w:spacing w:line="360" w:lineRule="auto"/>
              <w:jc w:val="center"/>
              <w:rPr>
                <w:rFonts w:ascii="新宋体" w:hAnsi="新宋体" w:eastAsia="新宋体"/>
                <w:szCs w:val="21"/>
              </w:rPr>
            </w:pPr>
            <w:r>
              <w:rPr>
                <w:rFonts w:hint="eastAsia" w:ascii="新宋体" w:hAnsi="新宋体" w:eastAsia="新宋体"/>
                <w:szCs w:val="21"/>
              </w:rPr>
              <w:t>完成质量情况（以履约验收文件为准）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360" w:lineRule="auto"/>
              <w:jc w:val="center"/>
              <w:rPr>
                <w:rFonts w:ascii="新宋体" w:hAnsi="新宋体" w:eastAsia="新宋体"/>
                <w:szCs w:val="21"/>
              </w:rPr>
            </w:pPr>
          </w:p>
        </w:tc>
        <w:tc>
          <w:tcPr>
            <w:tcW w:w="1418" w:type="dxa"/>
            <w:vAlign w:val="center"/>
          </w:tcPr>
          <w:p>
            <w:pPr>
              <w:spacing w:line="360" w:lineRule="auto"/>
              <w:jc w:val="center"/>
              <w:rPr>
                <w:rFonts w:ascii="新宋体" w:hAnsi="新宋体" w:eastAsia="新宋体"/>
                <w:szCs w:val="21"/>
              </w:rPr>
            </w:pPr>
          </w:p>
        </w:tc>
        <w:tc>
          <w:tcPr>
            <w:tcW w:w="1276" w:type="dxa"/>
            <w:vAlign w:val="center"/>
          </w:tcPr>
          <w:p>
            <w:pPr>
              <w:spacing w:line="360" w:lineRule="auto"/>
              <w:jc w:val="center"/>
              <w:rPr>
                <w:rFonts w:ascii="新宋体" w:hAnsi="新宋体" w:eastAsia="新宋体"/>
                <w:szCs w:val="21"/>
              </w:rPr>
            </w:pPr>
          </w:p>
        </w:tc>
        <w:tc>
          <w:tcPr>
            <w:tcW w:w="1559" w:type="dxa"/>
            <w:vAlign w:val="center"/>
          </w:tcPr>
          <w:p>
            <w:pPr>
              <w:spacing w:line="360" w:lineRule="auto"/>
              <w:jc w:val="center"/>
              <w:rPr>
                <w:rFonts w:ascii="新宋体" w:hAnsi="新宋体" w:eastAsia="新宋体"/>
                <w:szCs w:val="21"/>
              </w:rPr>
            </w:pPr>
          </w:p>
        </w:tc>
        <w:tc>
          <w:tcPr>
            <w:tcW w:w="1559" w:type="dxa"/>
            <w:vAlign w:val="center"/>
          </w:tcPr>
          <w:p>
            <w:pPr>
              <w:spacing w:line="360" w:lineRule="auto"/>
              <w:jc w:val="center"/>
              <w:rPr>
                <w:rFonts w:ascii="新宋体" w:hAnsi="新宋体" w:eastAsia="新宋体"/>
                <w:szCs w:val="21"/>
              </w:rPr>
            </w:pPr>
          </w:p>
        </w:tc>
        <w:tc>
          <w:tcPr>
            <w:tcW w:w="2233" w:type="dxa"/>
            <w:vAlign w:val="center"/>
          </w:tcPr>
          <w:p>
            <w:pPr>
              <w:spacing w:line="360" w:lineRule="auto"/>
              <w:jc w:val="center"/>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360" w:lineRule="auto"/>
              <w:jc w:val="center"/>
              <w:rPr>
                <w:rFonts w:ascii="新宋体" w:hAnsi="新宋体" w:eastAsia="新宋体"/>
                <w:szCs w:val="21"/>
              </w:rPr>
            </w:pPr>
          </w:p>
        </w:tc>
        <w:tc>
          <w:tcPr>
            <w:tcW w:w="1418" w:type="dxa"/>
            <w:vAlign w:val="center"/>
          </w:tcPr>
          <w:p>
            <w:pPr>
              <w:spacing w:line="360" w:lineRule="auto"/>
              <w:jc w:val="center"/>
              <w:rPr>
                <w:rFonts w:ascii="新宋体" w:hAnsi="新宋体" w:eastAsia="新宋体"/>
                <w:szCs w:val="21"/>
              </w:rPr>
            </w:pPr>
          </w:p>
        </w:tc>
        <w:tc>
          <w:tcPr>
            <w:tcW w:w="1276" w:type="dxa"/>
            <w:vAlign w:val="center"/>
          </w:tcPr>
          <w:p>
            <w:pPr>
              <w:spacing w:line="360" w:lineRule="auto"/>
              <w:jc w:val="center"/>
              <w:rPr>
                <w:rFonts w:ascii="新宋体" w:hAnsi="新宋体" w:eastAsia="新宋体"/>
                <w:szCs w:val="21"/>
              </w:rPr>
            </w:pPr>
          </w:p>
        </w:tc>
        <w:tc>
          <w:tcPr>
            <w:tcW w:w="1559" w:type="dxa"/>
            <w:vAlign w:val="center"/>
          </w:tcPr>
          <w:p>
            <w:pPr>
              <w:spacing w:line="360" w:lineRule="auto"/>
              <w:jc w:val="center"/>
              <w:rPr>
                <w:rFonts w:ascii="新宋体" w:hAnsi="新宋体" w:eastAsia="新宋体"/>
                <w:szCs w:val="21"/>
              </w:rPr>
            </w:pPr>
          </w:p>
        </w:tc>
        <w:tc>
          <w:tcPr>
            <w:tcW w:w="1559" w:type="dxa"/>
            <w:vAlign w:val="center"/>
          </w:tcPr>
          <w:p>
            <w:pPr>
              <w:spacing w:line="360" w:lineRule="auto"/>
              <w:jc w:val="center"/>
              <w:rPr>
                <w:rFonts w:ascii="新宋体" w:hAnsi="新宋体" w:eastAsia="新宋体"/>
                <w:szCs w:val="21"/>
              </w:rPr>
            </w:pPr>
          </w:p>
        </w:tc>
        <w:tc>
          <w:tcPr>
            <w:tcW w:w="2233" w:type="dxa"/>
            <w:vAlign w:val="center"/>
          </w:tcPr>
          <w:p>
            <w:pPr>
              <w:spacing w:line="360" w:lineRule="auto"/>
              <w:jc w:val="center"/>
              <w:rPr>
                <w:rFonts w:ascii="新宋体" w:hAnsi="新宋体" w:eastAsia="新宋体"/>
                <w:szCs w:val="21"/>
              </w:rPr>
            </w:pPr>
          </w:p>
        </w:tc>
      </w:tr>
    </w:tbl>
    <w:p>
      <w:pPr>
        <w:spacing w:line="360" w:lineRule="auto"/>
        <w:rPr>
          <w:rFonts w:ascii="新宋体" w:hAnsi="新宋体" w:eastAsia="新宋体"/>
          <w:bCs/>
          <w:szCs w:val="21"/>
        </w:rPr>
      </w:pPr>
      <w:r>
        <w:rPr>
          <w:rFonts w:hint="eastAsia" w:ascii="新宋体" w:hAnsi="新宋体" w:eastAsia="新宋体"/>
          <w:bCs/>
          <w:szCs w:val="21"/>
        </w:rPr>
        <w:t xml:space="preserve">投标人：（公章）                       </w:t>
      </w:r>
    </w:p>
    <w:p>
      <w:pPr>
        <w:spacing w:line="360" w:lineRule="auto"/>
        <w:rPr>
          <w:rFonts w:ascii="新宋体" w:hAnsi="新宋体" w:eastAsia="新宋体"/>
          <w:bCs/>
          <w:szCs w:val="21"/>
        </w:rPr>
      </w:pPr>
      <w:r>
        <w:rPr>
          <w:rFonts w:hint="eastAsia" w:ascii="新宋体" w:hAnsi="新宋体" w:eastAsia="新宋体"/>
          <w:bCs/>
          <w:szCs w:val="21"/>
        </w:rPr>
        <w:t>法定代表人或其委托代理人：（签章或签字）</w:t>
      </w:r>
    </w:p>
    <w:p>
      <w:pPr>
        <w:spacing w:line="360" w:lineRule="auto"/>
        <w:rPr>
          <w:rFonts w:ascii="新宋体" w:hAnsi="新宋体" w:eastAsia="新宋体"/>
          <w:b/>
          <w:bCs/>
        </w:rPr>
      </w:pPr>
      <w:r>
        <w:rPr>
          <w:rFonts w:hint="eastAsia" w:ascii="新宋体" w:hAnsi="新宋体" w:eastAsia="新宋体"/>
          <w:bCs/>
          <w:szCs w:val="21"/>
        </w:rPr>
        <w:t>日期：   年   月   日：</w:t>
      </w:r>
    </w:p>
    <w:p>
      <w:pPr>
        <w:spacing w:line="360" w:lineRule="auto"/>
        <w:rPr>
          <w:rFonts w:ascii="新宋体" w:hAnsi="新宋体" w:eastAsia="新宋体"/>
          <w:b/>
          <w:bCs/>
        </w:rPr>
      </w:pPr>
      <w:r>
        <w:rPr>
          <w:rFonts w:hint="eastAsia" w:ascii="新宋体" w:hAnsi="新宋体" w:eastAsia="新宋体"/>
          <w:b/>
          <w:bCs/>
        </w:rPr>
        <w:t>在上表之外，对照相关评分因素及评分准则提供相关资料，以便评委判断得分情况。</w:t>
      </w:r>
    </w:p>
    <w:p>
      <w:pPr>
        <w:spacing w:line="360" w:lineRule="auto"/>
        <w:rPr>
          <w:rFonts w:ascii="新宋体" w:hAnsi="新宋体" w:eastAsia="新宋体" w:cstheme="minorBidi"/>
          <w:szCs w:val="21"/>
        </w:rPr>
      </w:pPr>
      <w:r>
        <w:rPr>
          <w:rFonts w:hint="eastAsia" w:ascii="新宋体" w:hAnsi="新宋体" w:eastAsia="新宋体" w:cstheme="minorBidi"/>
          <w:szCs w:val="21"/>
        </w:rPr>
        <w:t>（七）中小企业声明函、残疾人福利性单位声明函及监狱企业声明函(可选项)</w:t>
      </w:r>
    </w:p>
    <w:p>
      <w:pPr>
        <w:spacing w:line="360" w:lineRule="auto"/>
        <w:rPr>
          <w:rFonts w:ascii="新宋体" w:hAnsi="新宋体" w:eastAsia="新宋体"/>
        </w:rPr>
      </w:pPr>
      <w:r>
        <w:rPr>
          <w:rFonts w:hint="eastAsia" w:ascii="新宋体" w:hAnsi="新宋体" w:eastAsia="新宋体"/>
        </w:rPr>
        <w:t>填写指引：</w:t>
      </w:r>
    </w:p>
    <w:p>
      <w:pPr>
        <w:spacing w:line="360" w:lineRule="auto"/>
        <w:rPr>
          <w:rFonts w:ascii="新宋体" w:hAnsi="新宋体" w:eastAsia="新宋体"/>
        </w:rPr>
      </w:pPr>
      <w:r>
        <w:rPr>
          <w:rFonts w:hint="eastAsia" w:ascii="新宋体" w:hAnsi="新宋体" w:eastAsia="新宋体"/>
        </w:rPr>
        <w:t>1、该部分内容由供应商根据自身实际情况填写，不符合要求的供应商可以不填写或直接删除相应的声明函。投标人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pPr>
        <w:spacing w:line="360" w:lineRule="auto"/>
        <w:rPr>
          <w:rFonts w:ascii="新宋体" w:hAnsi="新宋体" w:eastAsia="新宋体"/>
        </w:rPr>
      </w:pPr>
      <w:r>
        <w:rPr>
          <w:rFonts w:hint="eastAsia" w:ascii="新宋体" w:hAnsi="新宋体" w:eastAsia="新宋体"/>
        </w:rPr>
        <w:t>2、该部分内容填写需要参考的相关文件：（1）《政府采购促进中小企业发展管理办法》（财库﹝2020﹞46 号）；(2)《工业和信息化部、国家统计局、国家发展和改革委员会、财政部关于印发中小企业划型标准规定的通知》（工信部联企业〔2011〕300 号）。</w:t>
      </w:r>
    </w:p>
    <w:p>
      <w:pPr>
        <w:spacing w:line="360" w:lineRule="auto"/>
        <w:rPr>
          <w:rFonts w:ascii="新宋体" w:hAnsi="新宋体" w:eastAsia="新宋体"/>
        </w:rPr>
      </w:pPr>
      <w:r>
        <w:rPr>
          <w:rFonts w:hint="eastAsia" w:ascii="新宋体" w:hAnsi="新宋体" w:eastAsia="新宋体"/>
        </w:rPr>
        <w:t>3、请依照提供的格式和内容填写声明函，不要随意变更格式或增删内容；满足多项优惠政策的企业，不重复享受多项价格扣除政策。</w:t>
      </w:r>
    </w:p>
    <w:p>
      <w:pPr>
        <w:spacing w:line="360" w:lineRule="auto"/>
        <w:jc w:val="left"/>
        <w:rPr>
          <w:rFonts w:ascii="新宋体" w:hAnsi="新宋体" w:eastAsia="新宋体"/>
          <w:b/>
          <w:szCs w:val="21"/>
        </w:rPr>
      </w:pPr>
      <w:r>
        <w:rPr>
          <w:rFonts w:hint="eastAsia" w:ascii="新宋体" w:hAnsi="新宋体" w:eastAsia="新宋体"/>
          <w:b/>
          <w:szCs w:val="21"/>
        </w:rPr>
        <w:t>1）、中小企业声明函</w:t>
      </w:r>
    </w:p>
    <w:p>
      <w:pPr>
        <w:spacing w:line="360" w:lineRule="auto"/>
        <w:ind w:firstLine="420" w:firstLineChars="200"/>
        <w:rPr>
          <w:rFonts w:ascii="新宋体" w:hAnsi="新宋体" w:eastAsia="新宋体"/>
        </w:rPr>
      </w:pPr>
      <w:r>
        <w:rPr>
          <w:rFonts w:hint="eastAsia" w:ascii="新宋体" w:hAnsi="新宋体" w:eastAsia="新宋体"/>
        </w:rPr>
        <w:t>本公司（联合体）郑重声明，根据《政府采购促进中小企业发展管理办法》（财库﹝</w:t>
      </w:r>
      <w:r>
        <w:rPr>
          <w:rFonts w:ascii="新宋体" w:hAnsi="新宋体" w:eastAsia="新宋体"/>
        </w:rPr>
        <w:t>2020</w:t>
      </w:r>
      <w:r>
        <w:rPr>
          <w:rFonts w:hint="eastAsia" w:ascii="新宋体" w:hAnsi="新宋体" w:eastAsia="新宋体"/>
        </w:rPr>
        <w:t>﹞</w:t>
      </w:r>
      <w:r>
        <w:rPr>
          <w:rFonts w:ascii="新宋体" w:hAnsi="新宋体" w:eastAsia="新宋体"/>
        </w:rPr>
        <w:t xml:space="preserve">46 </w:t>
      </w:r>
      <w:r>
        <w:rPr>
          <w:rFonts w:hint="eastAsia" w:ascii="新宋体" w:hAnsi="新宋体" w:eastAsia="新宋体"/>
        </w:rPr>
        <w:t>号）的规定，本公司（联合体）参加</w:t>
      </w:r>
      <w:r>
        <w:rPr>
          <w:rFonts w:hint="eastAsia" w:ascii="新宋体" w:hAnsi="新宋体" w:eastAsia="新宋体"/>
          <w:u w:val="single"/>
        </w:rPr>
        <w:t>（单位名称）</w:t>
      </w:r>
      <w:r>
        <w:rPr>
          <w:rFonts w:hint="eastAsia" w:ascii="新宋体" w:hAnsi="新宋体" w:eastAsia="新宋体"/>
        </w:rPr>
        <w:t>的</w:t>
      </w:r>
      <w:r>
        <w:rPr>
          <w:rFonts w:hint="eastAsia" w:ascii="新宋体" w:hAnsi="新宋体" w:eastAsia="新宋体"/>
          <w:u w:val="single"/>
        </w:rPr>
        <w:t>（项目名称）</w:t>
      </w:r>
      <w:r>
        <w:rPr>
          <w:rFonts w:hint="eastAsia" w:ascii="新宋体" w:hAnsi="新宋体" w:eastAsia="新宋体"/>
        </w:rPr>
        <w:t>采购活动，提供的货物全部由符合政策要求的中小企业制造。相关企业（含联合体中的中小企业、签订分包意向协议的中小企业）的具体情况如下：</w:t>
      </w:r>
    </w:p>
    <w:p>
      <w:pPr>
        <w:spacing w:line="360" w:lineRule="auto"/>
        <w:ind w:firstLine="409" w:firstLineChars="195"/>
        <w:rPr>
          <w:rFonts w:ascii="新宋体" w:hAnsi="新宋体" w:eastAsia="新宋体"/>
        </w:rPr>
      </w:pPr>
      <w:r>
        <w:rPr>
          <w:rFonts w:ascii="新宋体" w:hAnsi="新宋体" w:eastAsia="新宋体"/>
        </w:rPr>
        <w:t xml:space="preserve">1. </w:t>
      </w:r>
      <w:r>
        <w:rPr>
          <w:rFonts w:hint="eastAsia" w:ascii="新宋体" w:hAnsi="新宋体" w:eastAsia="新宋体"/>
          <w:u w:val="single"/>
        </w:rPr>
        <w:t>（标的名称）</w:t>
      </w:r>
      <w:r>
        <w:rPr>
          <w:rFonts w:hint="eastAsia" w:ascii="新宋体" w:hAnsi="新宋体" w:eastAsia="新宋体"/>
        </w:rPr>
        <w:t>，属于</w:t>
      </w:r>
      <w:r>
        <w:rPr>
          <w:rFonts w:hint="eastAsia" w:ascii="新宋体" w:hAnsi="新宋体" w:eastAsia="新宋体"/>
          <w:u w:val="single"/>
        </w:rPr>
        <w:t>（采购文件中明确的所属行业）</w:t>
      </w:r>
      <w:r>
        <w:rPr>
          <w:rFonts w:hint="eastAsia" w:ascii="新宋体" w:hAnsi="新宋体" w:eastAsia="新宋体"/>
        </w:rPr>
        <w:t>行业；制造商为</w:t>
      </w:r>
      <w:r>
        <w:rPr>
          <w:rFonts w:hint="eastAsia" w:ascii="新宋体" w:hAnsi="新宋体" w:eastAsia="新宋体"/>
          <w:u w:val="single"/>
        </w:rPr>
        <w:t>（企业名称）</w:t>
      </w:r>
      <w:r>
        <w:rPr>
          <w:rFonts w:hint="eastAsia" w:ascii="新宋体" w:hAnsi="新宋体" w:eastAsia="新宋体"/>
        </w:rPr>
        <w:t>，从业人员人，营业收入为万元，资产总额为万元</w:t>
      </w:r>
      <w:r>
        <w:fldChar w:fldCharType="begin"/>
      </w:r>
      <w:r>
        <w:instrText xml:space="preserve"> HYPERLINK \l "_bookmark1" </w:instrText>
      </w:r>
      <w:r>
        <w:fldChar w:fldCharType="separate"/>
      </w:r>
      <w:r>
        <w:rPr>
          <w:position w:val="16"/>
          <w:sz w:val="16"/>
        </w:rPr>
        <w:t>1</w:t>
      </w:r>
      <w:r>
        <w:rPr>
          <w:position w:val="16"/>
          <w:sz w:val="16"/>
        </w:rPr>
        <w:fldChar w:fldCharType="end"/>
      </w:r>
      <w:r>
        <w:rPr>
          <w:rFonts w:hint="eastAsia" w:ascii="新宋体" w:hAnsi="新宋体" w:eastAsia="新宋体"/>
        </w:rPr>
        <w:t>，属于</w:t>
      </w:r>
      <w:r>
        <w:rPr>
          <w:rFonts w:hint="eastAsia" w:ascii="新宋体" w:hAnsi="新宋体" w:eastAsia="新宋体"/>
          <w:szCs w:val="21"/>
        </w:rPr>
        <w:t>（请填写：中型企业、小型企业、微型企业）</w:t>
      </w:r>
      <w:r>
        <w:rPr>
          <w:rFonts w:hint="eastAsia" w:ascii="新宋体" w:hAnsi="新宋体" w:eastAsia="新宋体"/>
        </w:rPr>
        <w:t>；</w:t>
      </w:r>
    </w:p>
    <w:p>
      <w:pPr>
        <w:spacing w:line="360" w:lineRule="auto"/>
        <w:ind w:firstLine="420" w:firstLineChars="200"/>
        <w:rPr>
          <w:rFonts w:ascii="新宋体" w:hAnsi="新宋体" w:eastAsia="新宋体"/>
        </w:rPr>
      </w:pPr>
      <w:r>
        <w:rPr>
          <w:rFonts w:ascii="新宋体" w:hAnsi="新宋体" w:eastAsia="新宋体"/>
        </w:rPr>
        <w:t>2.</w:t>
      </w:r>
      <w:r>
        <w:rPr>
          <w:rFonts w:hint="eastAsia" w:ascii="新宋体" w:hAnsi="新宋体" w:eastAsia="新宋体"/>
          <w:u w:val="single"/>
        </w:rPr>
        <w:t>（标的名称）</w:t>
      </w:r>
      <w:r>
        <w:rPr>
          <w:rFonts w:hint="eastAsia" w:ascii="新宋体" w:hAnsi="新宋体" w:eastAsia="新宋体"/>
        </w:rPr>
        <w:t>，属于</w:t>
      </w:r>
      <w:r>
        <w:rPr>
          <w:rFonts w:hint="eastAsia" w:ascii="新宋体" w:hAnsi="新宋体" w:eastAsia="新宋体"/>
          <w:u w:val="single"/>
        </w:rPr>
        <w:t>（采购文件中明确的所属行业）行业</w:t>
      </w:r>
      <w:r>
        <w:rPr>
          <w:rFonts w:hint="eastAsia" w:ascii="新宋体" w:hAnsi="新宋体" w:eastAsia="新宋体"/>
        </w:rPr>
        <w:t>；制造商为</w:t>
      </w:r>
      <w:r>
        <w:rPr>
          <w:rFonts w:hint="eastAsia" w:ascii="新宋体" w:hAnsi="新宋体" w:eastAsia="新宋体"/>
          <w:u w:val="single"/>
        </w:rPr>
        <w:t>（企业名称）</w:t>
      </w:r>
      <w:r>
        <w:rPr>
          <w:rFonts w:hint="eastAsia" w:ascii="新宋体" w:hAnsi="新宋体" w:eastAsia="新宋体"/>
        </w:rPr>
        <w:t>，从业人员人，营业收入为万元，资产总额为万元，属于</w:t>
      </w:r>
      <w:r>
        <w:rPr>
          <w:rFonts w:hint="eastAsia" w:ascii="新宋体" w:hAnsi="新宋体" w:eastAsia="新宋体"/>
          <w:szCs w:val="21"/>
        </w:rPr>
        <w:t>（请填写：中型企业、小型企业、微型企业）</w:t>
      </w:r>
      <w:r>
        <w:rPr>
          <w:rFonts w:hint="eastAsia" w:ascii="新宋体" w:hAnsi="新宋体" w:eastAsia="新宋体"/>
        </w:rPr>
        <w:t>；</w:t>
      </w:r>
    </w:p>
    <w:p>
      <w:pPr>
        <w:spacing w:line="360" w:lineRule="auto"/>
        <w:ind w:firstLine="420" w:firstLineChars="200"/>
        <w:rPr>
          <w:rFonts w:ascii="新宋体" w:hAnsi="新宋体" w:eastAsia="新宋体"/>
        </w:rPr>
      </w:pPr>
      <w:r>
        <w:rPr>
          <w:rFonts w:hint="eastAsia" w:ascii="新宋体" w:hAnsi="新宋体" w:eastAsia="新宋体"/>
        </w:rPr>
        <w:t>……</w:t>
      </w:r>
    </w:p>
    <w:p>
      <w:pPr>
        <w:spacing w:line="360" w:lineRule="auto"/>
        <w:ind w:firstLine="420" w:firstLineChars="200"/>
        <w:rPr>
          <w:rFonts w:ascii="新宋体" w:hAnsi="新宋体" w:eastAsia="新宋体"/>
        </w:rPr>
      </w:pPr>
      <w:r>
        <w:rPr>
          <w:rFonts w:hint="eastAsia" w:ascii="新宋体" w:hAnsi="新宋体" w:eastAsia="新宋体"/>
        </w:rPr>
        <w:t>以上企业，不属于大企业的分支机构，不存在控股股东为大企业的情形，也不存在与大企业的负责人为同一人的情形。</w:t>
      </w:r>
    </w:p>
    <w:p>
      <w:pPr>
        <w:spacing w:line="360" w:lineRule="auto"/>
        <w:ind w:firstLine="420" w:firstLineChars="200"/>
        <w:rPr>
          <w:rFonts w:ascii="新宋体" w:hAnsi="新宋体" w:eastAsia="新宋体"/>
        </w:rPr>
      </w:pPr>
      <w:r>
        <w:rPr>
          <w:rFonts w:hint="eastAsia" w:ascii="新宋体" w:hAnsi="新宋体" w:eastAsia="新宋体"/>
        </w:rPr>
        <w:t>本企业对上述声明内容的真实性负责。如有虚假，将依法承担相应责任。</w:t>
      </w:r>
    </w:p>
    <w:p>
      <w:pPr>
        <w:spacing w:line="360" w:lineRule="auto"/>
        <w:ind w:firstLine="420" w:firstLineChars="200"/>
        <w:rPr>
          <w:rFonts w:ascii="新宋体" w:hAnsi="新宋体" w:eastAsia="新宋体"/>
        </w:rPr>
      </w:pPr>
      <w:r>
        <w:rPr>
          <w:rFonts w:hint="eastAsia" w:ascii="新宋体" w:hAnsi="新宋体" w:eastAsia="新宋体"/>
        </w:rPr>
        <w:t>备注：</w:t>
      </w:r>
      <w:r>
        <w:fldChar w:fldCharType="begin"/>
      </w:r>
      <w:r>
        <w:instrText xml:space="preserve"> HYPERLINK \l "_bookmark1" </w:instrText>
      </w:r>
      <w:r>
        <w:fldChar w:fldCharType="separate"/>
      </w:r>
      <w:r>
        <w:rPr>
          <w:position w:val="16"/>
          <w:sz w:val="16"/>
        </w:rPr>
        <w:t>1</w:t>
      </w:r>
      <w:r>
        <w:rPr>
          <w:position w:val="16"/>
          <w:sz w:val="16"/>
        </w:rPr>
        <w:fldChar w:fldCharType="end"/>
      </w:r>
      <w:r>
        <w:rPr>
          <w:rFonts w:hint="eastAsia" w:ascii="新宋体" w:hAnsi="新宋体" w:eastAsia="新宋体"/>
        </w:rPr>
        <w:t>从业人员、营业收入、资产总额填报上一年度数据，无上一年度数据的新成立企业可不填报。                             企业名称（盖章）：</w:t>
      </w:r>
    </w:p>
    <w:p>
      <w:pPr>
        <w:spacing w:line="360" w:lineRule="auto"/>
        <w:ind w:right="840" w:firstLine="5670" w:firstLineChars="2700"/>
        <w:rPr>
          <w:rFonts w:ascii="新宋体" w:hAnsi="新宋体" w:eastAsia="新宋体"/>
        </w:rPr>
      </w:pPr>
      <w:r>
        <w:rPr>
          <w:rFonts w:hint="eastAsia" w:ascii="新宋体" w:hAnsi="新宋体" w:eastAsia="新宋体"/>
        </w:rPr>
        <w:t>日期：</w:t>
      </w:r>
    </w:p>
    <w:p>
      <w:pPr>
        <w:spacing w:line="360" w:lineRule="auto"/>
        <w:rPr>
          <w:rFonts w:ascii="新宋体" w:hAnsi="新宋体" w:eastAsia="新宋体" w:cstheme="minorBidi"/>
          <w:szCs w:val="21"/>
        </w:rPr>
      </w:pPr>
      <w:r>
        <w:rPr>
          <w:rFonts w:hint="eastAsia" w:ascii="新宋体" w:hAnsi="新宋体" w:eastAsia="新宋体" w:cstheme="minorBidi"/>
          <w:szCs w:val="21"/>
        </w:rPr>
        <w:t>（八）投标人认为需提供的其他证明文件</w:t>
      </w:r>
    </w:p>
    <w:p>
      <w:pPr>
        <w:ind w:firstLine="420" w:firstLineChars="200"/>
        <w:rPr>
          <w:rFonts w:ascii="宋体" w:hAnsi="宋体"/>
          <w:szCs w:val="21"/>
        </w:rPr>
      </w:pPr>
    </w:p>
    <w:p>
      <w:pPr>
        <w:pStyle w:val="6"/>
        <w:jc w:val="center"/>
        <w:rPr>
          <w:rFonts w:ascii="新宋体" w:hAnsi="新宋体" w:eastAsia="新宋体"/>
          <w:kern w:val="44"/>
          <w:sz w:val="30"/>
          <w:szCs w:val="30"/>
        </w:rPr>
      </w:pPr>
    </w:p>
    <w:p/>
    <w:p>
      <w:pPr>
        <w:pStyle w:val="2"/>
      </w:pPr>
    </w:p>
    <w:p>
      <w:pPr>
        <w:pStyle w:val="2"/>
      </w:pPr>
    </w:p>
    <w:p>
      <w:pPr>
        <w:pStyle w:val="2"/>
      </w:pPr>
    </w:p>
    <w:p>
      <w:pPr>
        <w:pStyle w:val="2"/>
      </w:pPr>
    </w:p>
    <w:p>
      <w:pPr>
        <w:pStyle w:val="2"/>
      </w:pPr>
    </w:p>
    <w:p>
      <w:pPr>
        <w:pStyle w:val="6"/>
        <w:jc w:val="center"/>
        <w:rPr>
          <w:rFonts w:ascii="新宋体" w:hAnsi="新宋体" w:eastAsia="新宋体"/>
          <w:kern w:val="44"/>
          <w:sz w:val="30"/>
          <w:szCs w:val="30"/>
        </w:rPr>
      </w:pPr>
      <w:r>
        <w:rPr>
          <w:rFonts w:hint="eastAsia" w:ascii="新宋体" w:hAnsi="新宋体" w:eastAsia="新宋体"/>
          <w:kern w:val="44"/>
          <w:sz w:val="30"/>
          <w:szCs w:val="30"/>
        </w:rPr>
        <w:t>五、技术规格偏离表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559"/>
        <w:gridCol w:w="1549"/>
        <w:gridCol w:w="1570"/>
        <w:gridCol w:w="127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pPr>
              <w:spacing w:line="276" w:lineRule="auto"/>
              <w:jc w:val="center"/>
              <w:rPr>
                <w:rFonts w:ascii="新宋体" w:hAnsi="新宋体" w:eastAsia="新宋体"/>
                <w:szCs w:val="21"/>
              </w:rPr>
            </w:pPr>
            <w:r>
              <w:rPr>
                <w:rFonts w:hint="eastAsia" w:ascii="新宋体" w:hAnsi="新宋体" w:eastAsia="新宋体"/>
                <w:szCs w:val="21"/>
              </w:rPr>
              <w:t>序号</w:t>
            </w:r>
          </w:p>
        </w:tc>
        <w:tc>
          <w:tcPr>
            <w:tcW w:w="1559" w:type="dxa"/>
            <w:vAlign w:val="center"/>
          </w:tcPr>
          <w:p>
            <w:pPr>
              <w:spacing w:line="276" w:lineRule="auto"/>
              <w:jc w:val="center"/>
              <w:rPr>
                <w:rFonts w:ascii="新宋体" w:hAnsi="新宋体" w:eastAsia="新宋体"/>
                <w:szCs w:val="21"/>
              </w:rPr>
            </w:pPr>
            <w:r>
              <w:rPr>
                <w:rFonts w:hint="eastAsia" w:ascii="新宋体" w:hAnsi="新宋体" w:eastAsia="新宋体"/>
                <w:szCs w:val="21"/>
              </w:rPr>
              <w:t>货物名称</w:t>
            </w:r>
          </w:p>
        </w:tc>
        <w:tc>
          <w:tcPr>
            <w:tcW w:w="1549" w:type="dxa"/>
            <w:vAlign w:val="center"/>
          </w:tcPr>
          <w:p>
            <w:pPr>
              <w:spacing w:line="276" w:lineRule="auto"/>
              <w:jc w:val="center"/>
              <w:rPr>
                <w:rFonts w:ascii="新宋体" w:hAnsi="新宋体" w:eastAsia="新宋体"/>
                <w:szCs w:val="21"/>
              </w:rPr>
            </w:pPr>
            <w:r>
              <w:rPr>
                <w:rFonts w:hint="eastAsia" w:ascii="新宋体" w:hAnsi="新宋体" w:eastAsia="新宋体"/>
                <w:szCs w:val="21"/>
              </w:rPr>
              <w:t>招标技术要求</w:t>
            </w:r>
          </w:p>
        </w:tc>
        <w:tc>
          <w:tcPr>
            <w:tcW w:w="1570" w:type="dxa"/>
            <w:vAlign w:val="center"/>
          </w:tcPr>
          <w:p>
            <w:pPr>
              <w:spacing w:line="276" w:lineRule="auto"/>
              <w:jc w:val="center"/>
              <w:rPr>
                <w:rFonts w:ascii="新宋体" w:hAnsi="新宋体" w:eastAsia="新宋体"/>
                <w:szCs w:val="21"/>
              </w:rPr>
            </w:pPr>
            <w:r>
              <w:rPr>
                <w:rFonts w:hint="eastAsia" w:ascii="新宋体" w:hAnsi="新宋体" w:eastAsia="新宋体"/>
                <w:szCs w:val="21"/>
              </w:rPr>
              <w:t>投标技术响应</w:t>
            </w:r>
          </w:p>
        </w:tc>
        <w:tc>
          <w:tcPr>
            <w:tcW w:w="1270" w:type="dxa"/>
            <w:vAlign w:val="center"/>
          </w:tcPr>
          <w:p>
            <w:pPr>
              <w:spacing w:line="276" w:lineRule="auto"/>
              <w:jc w:val="center"/>
              <w:rPr>
                <w:rFonts w:ascii="新宋体" w:hAnsi="新宋体" w:eastAsia="新宋体"/>
                <w:szCs w:val="21"/>
              </w:rPr>
            </w:pPr>
            <w:r>
              <w:rPr>
                <w:rFonts w:hint="eastAsia" w:ascii="新宋体" w:hAnsi="新宋体" w:eastAsia="新宋体"/>
                <w:szCs w:val="21"/>
              </w:rPr>
              <w:t>偏离情况</w:t>
            </w:r>
          </w:p>
        </w:tc>
        <w:tc>
          <w:tcPr>
            <w:tcW w:w="1530" w:type="dxa"/>
            <w:vAlign w:val="center"/>
          </w:tcPr>
          <w:p>
            <w:pPr>
              <w:spacing w:line="276" w:lineRule="auto"/>
              <w:jc w:val="center"/>
              <w:rPr>
                <w:rFonts w:ascii="新宋体" w:hAnsi="新宋体" w:eastAsia="新宋体"/>
                <w:szCs w:val="21"/>
              </w:rPr>
            </w:pPr>
            <w:r>
              <w:rPr>
                <w:rFonts w:hint="eastAsia" w:ascii="新宋体" w:hAnsi="新宋体" w:eastAsia="新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pPr>
              <w:spacing w:line="276" w:lineRule="auto"/>
              <w:jc w:val="center"/>
              <w:rPr>
                <w:rFonts w:ascii="新宋体" w:hAnsi="新宋体" w:eastAsia="新宋体"/>
                <w:szCs w:val="21"/>
              </w:rPr>
            </w:pPr>
          </w:p>
        </w:tc>
        <w:tc>
          <w:tcPr>
            <w:tcW w:w="1559" w:type="dxa"/>
            <w:vAlign w:val="center"/>
          </w:tcPr>
          <w:p>
            <w:pPr>
              <w:spacing w:line="276" w:lineRule="auto"/>
              <w:jc w:val="center"/>
              <w:rPr>
                <w:rFonts w:ascii="新宋体" w:hAnsi="新宋体" w:eastAsia="新宋体"/>
                <w:szCs w:val="21"/>
              </w:rPr>
            </w:pPr>
          </w:p>
        </w:tc>
        <w:tc>
          <w:tcPr>
            <w:tcW w:w="1549" w:type="dxa"/>
            <w:vAlign w:val="center"/>
          </w:tcPr>
          <w:p>
            <w:pPr>
              <w:spacing w:line="276" w:lineRule="auto"/>
              <w:jc w:val="center"/>
              <w:rPr>
                <w:rFonts w:ascii="新宋体" w:hAnsi="新宋体" w:eastAsia="新宋体"/>
                <w:szCs w:val="21"/>
              </w:rPr>
            </w:pPr>
          </w:p>
        </w:tc>
        <w:tc>
          <w:tcPr>
            <w:tcW w:w="1570" w:type="dxa"/>
            <w:vAlign w:val="center"/>
          </w:tcPr>
          <w:p>
            <w:pPr>
              <w:spacing w:line="276" w:lineRule="auto"/>
              <w:jc w:val="center"/>
              <w:rPr>
                <w:rFonts w:ascii="新宋体" w:hAnsi="新宋体" w:eastAsia="新宋体"/>
                <w:szCs w:val="21"/>
              </w:rPr>
            </w:pPr>
          </w:p>
        </w:tc>
        <w:tc>
          <w:tcPr>
            <w:tcW w:w="1270" w:type="dxa"/>
            <w:vAlign w:val="center"/>
          </w:tcPr>
          <w:p>
            <w:pPr>
              <w:spacing w:line="276" w:lineRule="auto"/>
              <w:jc w:val="center"/>
              <w:rPr>
                <w:rFonts w:ascii="新宋体" w:hAnsi="新宋体" w:eastAsia="新宋体"/>
                <w:szCs w:val="21"/>
              </w:rPr>
            </w:pPr>
          </w:p>
        </w:tc>
        <w:tc>
          <w:tcPr>
            <w:tcW w:w="1530" w:type="dxa"/>
            <w:vAlign w:val="center"/>
          </w:tcPr>
          <w:p>
            <w:pPr>
              <w:spacing w:line="276" w:lineRule="auto"/>
              <w:jc w:val="center"/>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pPr>
              <w:spacing w:line="276" w:lineRule="auto"/>
              <w:jc w:val="center"/>
              <w:rPr>
                <w:rFonts w:ascii="新宋体" w:hAnsi="新宋体" w:eastAsia="新宋体"/>
                <w:szCs w:val="21"/>
              </w:rPr>
            </w:pPr>
            <w:r>
              <w:rPr>
                <w:rFonts w:hint="eastAsia" w:ascii="新宋体" w:hAnsi="新宋体" w:eastAsia="新宋体"/>
                <w:szCs w:val="21"/>
              </w:rPr>
              <w:t>。。。</w:t>
            </w:r>
          </w:p>
        </w:tc>
        <w:tc>
          <w:tcPr>
            <w:tcW w:w="1559" w:type="dxa"/>
            <w:vAlign w:val="center"/>
          </w:tcPr>
          <w:p>
            <w:pPr>
              <w:spacing w:line="276" w:lineRule="auto"/>
              <w:jc w:val="center"/>
              <w:rPr>
                <w:rFonts w:ascii="新宋体" w:hAnsi="新宋体" w:eastAsia="新宋体"/>
                <w:szCs w:val="21"/>
              </w:rPr>
            </w:pPr>
          </w:p>
        </w:tc>
        <w:tc>
          <w:tcPr>
            <w:tcW w:w="1549" w:type="dxa"/>
            <w:vAlign w:val="center"/>
          </w:tcPr>
          <w:p>
            <w:pPr>
              <w:spacing w:line="276" w:lineRule="auto"/>
              <w:jc w:val="center"/>
              <w:rPr>
                <w:rFonts w:ascii="新宋体" w:hAnsi="新宋体" w:eastAsia="新宋体"/>
                <w:szCs w:val="21"/>
              </w:rPr>
            </w:pPr>
          </w:p>
        </w:tc>
        <w:tc>
          <w:tcPr>
            <w:tcW w:w="1570" w:type="dxa"/>
            <w:vAlign w:val="center"/>
          </w:tcPr>
          <w:p>
            <w:pPr>
              <w:spacing w:line="276" w:lineRule="auto"/>
              <w:jc w:val="center"/>
              <w:rPr>
                <w:rFonts w:ascii="新宋体" w:hAnsi="新宋体" w:eastAsia="新宋体"/>
                <w:szCs w:val="21"/>
              </w:rPr>
            </w:pPr>
          </w:p>
        </w:tc>
        <w:tc>
          <w:tcPr>
            <w:tcW w:w="1270" w:type="dxa"/>
            <w:vAlign w:val="center"/>
          </w:tcPr>
          <w:p>
            <w:pPr>
              <w:spacing w:line="276" w:lineRule="auto"/>
              <w:jc w:val="center"/>
              <w:rPr>
                <w:rFonts w:ascii="新宋体" w:hAnsi="新宋体" w:eastAsia="新宋体"/>
                <w:szCs w:val="21"/>
              </w:rPr>
            </w:pPr>
          </w:p>
        </w:tc>
        <w:tc>
          <w:tcPr>
            <w:tcW w:w="1530" w:type="dxa"/>
            <w:vAlign w:val="center"/>
          </w:tcPr>
          <w:p>
            <w:pPr>
              <w:spacing w:line="276" w:lineRule="auto"/>
              <w:jc w:val="center"/>
              <w:rPr>
                <w:rFonts w:ascii="新宋体" w:hAnsi="新宋体" w:eastAsia="新宋体"/>
                <w:szCs w:val="21"/>
              </w:rPr>
            </w:pPr>
          </w:p>
        </w:tc>
      </w:tr>
    </w:tbl>
    <w:p>
      <w:pPr>
        <w:spacing w:line="276" w:lineRule="auto"/>
        <w:ind w:firstLine="210" w:firstLineChars="100"/>
        <w:rPr>
          <w:rFonts w:ascii="新宋体" w:hAnsi="新宋体" w:eastAsia="新宋体"/>
          <w:bCs/>
          <w:szCs w:val="21"/>
        </w:rPr>
      </w:pPr>
      <w:r>
        <w:rPr>
          <w:rFonts w:hint="eastAsia" w:ascii="新宋体" w:hAnsi="新宋体" w:eastAsia="新宋体"/>
          <w:bCs/>
          <w:szCs w:val="21"/>
        </w:rPr>
        <w:t xml:space="preserve">投标人：（公章）                       </w:t>
      </w:r>
    </w:p>
    <w:p>
      <w:pPr>
        <w:spacing w:line="276" w:lineRule="auto"/>
        <w:ind w:firstLine="210" w:firstLineChars="100"/>
        <w:rPr>
          <w:rFonts w:ascii="新宋体" w:hAnsi="新宋体" w:eastAsia="新宋体"/>
          <w:bCs/>
          <w:szCs w:val="21"/>
        </w:rPr>
      </w:pPr>
      <w:r>
        <w:rPr>
          <w:rFonts w:hint="eastAsia" w:ascii="新宋体" w:hAnsi="新宋体" w:eastAsia="新宋体"/>
          <w:bCs/>
          <w:szCs w:val="21"/>
        </w:rPr>
        <w:t>法定代表人或其委托代理人：（签章或签字）</w:t>
      </w:r>
    </w:p>
    <w:p>
      <w:pPr>
        <w:spacing w:line="360" w:lineRule="auto"/>
        <w:ind w:firstLine="210" w:firstLineChars="100"/>
        <w:rPr>
          <w:rFonts w:ascii="新宋体" w:hAnsi="新宋体" w:eastAsia="新宋体"/>
          <w:szCs w:val="21"/>
        </w:rPr>
      </w:pPr>
      <w:r>
        <w:rPr>
          <w:rFonts w:hint="eastAsia" w:ascii="新宋体" w:hAnsi="新宋体" w:eastAsia="新宋体"/>
          <w:bCs/>
          <w:szCs w:val="21"/>
        </w:rPr>
        <w:t>日期：   年   月   日：</w:t>
      </w:r>
    </w:p>
    <w:p>
      <w:pPr>
        <w:spacing w:line="276" w:lineRule="auto"/>
        <w:rPr>
          <w:rFonts w:ascii="新宋体" w:hAnsi="新宋体" w:eastAsia="新宋体"/>
          <w:szCs w:val="21"/>
        </w:rPr>
      </w:pPr>
      <w:r>
        <w:rPr>
          <w:rFonts w:hint="eastAsia" w:ascii="新宋体" w:hAnsi="新宋体" w:eastAsia="新宋体"/>
          <w:szCs w:val="21"/>
        </w:rPr>
        <w:t>备注：此表可延长</w:t>
      </w:r>
    </w:p>
    <w:p>
      <w:pPr>
        <w:spacing w:line="276" w:lineRule="auto"/>
        <w:rPr>
          <w:rFonts w:ascii="新宋体" w:hAnsi="新宋体" w:eastAsia="新宋体"/>
          <w:szCs w:val="21"/>
        </w:rPr>
      </w:pPr>
      <w:r>
        <w:rPr>
          <w:rFonts w:hint="eastAsia" w:ascii="新宋体" w:hAnsi="新宋体" w:eastAsia="新宋体"/>
          <w:szCs w:val="21"/>
        </w:rPr>
        <w:t>1、“招标技术要求”一栏应</w:t>
      </w:r>
      <w:r>
        <w:rPr>
          <w:rFonts w:hint="eastAsia" w:ascii="新宋体" w:hAnsi="新宋体" w:eastAsia="新宋体"/>
          <w:b/>
          <w:szCs w:val="21"/>
        </w:rPr>
        <w:t>填写招标文件第二章</w:t>
      </w:r>
      <w:r>
        <w:rPr>
          <w:rFonts w:hint="eastAsia" w:ascii="新宋体" w:hAnsi="新宋体" w:eastAsia="新宋体"/>
          <w:szCs w:val="21"/>
        </w:rPr>
        <w:t>“具体技术要求”的内容；</w:t>
      </w:r>
    </w:p>
    <w:p>
      <w:pPr>
        <w:spacing w:line="276" w:lineRule="auto"/>
        <w:rPr>
          <w:rFonts w:ascii="新宋体" w:hAnsi="新宋体" w:eastAsia="新宋体"/>
          <w:szCs w:val="21"/>
        </w:rPr>
      </w:pPr>
      <w:r>
        <w:rPr>
          <w:rFonts w:hint="eastAsia" w:ascii="新宋体" w:hAnsi="新宋体" w:eastAsia="新宋体"/>
          <w:szCs w:val="21"/>
        </w:rPr>
        <w:t>2、“投标技术响应”一栏必须详细填写投标产品的具体参数，并应对照招标技术要求一一对应响应；</w:t>
      </w:r>
    </w:p>
    <w:p>
      <w:pPr>
        <w:spacing w:line="276" w:lineRule="auto"/>
        <w:rPr>
          <w:rFonts w:ascii="新宋体" w:hAnsi="新宋体" w:eastAsia="新宋体"/>
          <w:szCs w:val="21"/>
        </w:rPr>
      </w:pPr>
      <w:r>
        <w:rPr>
          <w:rFonts w:hint="eastAsia" w:ascii="新宋体" w:hAnsi="新宋体" w:eastAsia="新宋体"/>
          <w:szCs w:val="21"/>
        </w:rPr>
        <w:t>3、“偏离情况”一栏应如实填写“正偏离”、“负偏离”或“无偏离”。</w:t>
      </w:r>
    </w:p>
    <w:p>
      <w:pPr>
        <w:spacing w:line="276" w:lineRule="auto"/>
        <w:rPr>
          <w:rFonts w:ascii="新宋体" w:hAnsi="新宋体" w:eastAsia="新宋体"/>
          <w:szCs w:val="21"/>
        </w:rPr>
      </w:pPr>
      <w:r>
        <w:rPr>
          <w:rFonts w:hint="eastAsia" w:ascii="新宋体" w:hAnsi="新宋体" w:eastAsia="新宋体"/>
          <w:szCs w:val="21"/>
        </w:rPr>
        <w:t>4、投标人在《技术规格偏离表》填写的“投标技术响应”与《具体技术要求》的“招标技术要求”存在填写不全的情况，将被视为未实质性满足招标文件要求作投标无效处理。示例，“招标技术要求”共有10项参数，投标人只响应了9项，填写不全，则视为未实质性满足招标文件要求作投标无效处理。</w:t>
      </w:r>
    </w:p>
    <w:p>
      <w:pPr>
        <w:spacing w:line="276" w:lineRule="auto"/>
        <w:rPr>
          <w:rFonts w:ascii="新宋体" w:hAnsi="新宋体" w:eastAsia="新宋体"/>
          <w:szCs w:val="21"/>
        </w:rPr>
      </w:pPr>
      <w:r>
        <w:rPr>
          <w:rFonts w:hint="eastAsia" w:ascii="新宋体" w:hAnsi="新宋体" w:eastAsia="新宋体"/>
          <w:szCs w:val="21"/>
        </w:rPr>
        <w:t>5、投标人所填写的“偏离情况”与评审委员会判定不一致时</w:t>
      </w:r>
      <w:r>
        <w:rPr>
          <w:rFonts w:hint="eastAsia" w:ascii="新宋体" w:hAnsi="新宋体" w:eastAsia="新宋体"/>
          <w:b/>
          <w:szCs w:val="21"/>
        </w:rPr>
        <w:t>，以评审委员会意见为主。另，判定结果不一致的参数超过一定数量的，则评分项“技术偏离情况”将不得分（即计为0分）。</w:t>
      </w:r>
    </w:p>
    <w:p>
      <w:pPr>
        <w:spacing w:line="276" w:lineRule="auto"/>
        <w:rPr>
          <w:rFonts w:ascii="新宋体" w:hAnsi="新宋体" w:eastAsia="新宋体"/>
          <w:szCs w:val="21"/>
        </w:rPr>
      </w:pPr>
      <w:r>
        <w:rPr>
          <w:rFonts w:hint="eastAsia" w:ascii="新宋体" w:hAnsi="新宋体" w:eastAsia="新宋体"/>
          <w:b/>
          <w:szCs w:val="21"/>
        </w:rPr>
        <w:t>一定数量的设置：</w:t>
      </w:r>
      <w:r>
        <w:rPr>
          <w:rFonts w:hint="eastAsia" w:ascii="新宋体" w:hAnsi="新宋体" w:eastAsia="新宋体"/>
          <w:szCs w:val="21"/>
        </w:rPr>
        <w:t>（1）《具体技术要求》全部参数数量10%（四舍五入取整数）不足3条的，以3条为标准；（2）《具体技术要求》全部参数数量10%（四舍五入取整数）超过10条的，以10条为标准；（3）其他情况，按《具体技术要求》全部参数数量10%（四舍五入取整数）为标准。</w:t>
      </w:r>
    </w:p>
    <w:p>
      <w:pPr>
        <w:spacing w:line="276" w:lineRule="auto"/>
        <w:rPr>
          <w:rFonts w:ascii="新宋体" w:hAnsi="新宋体" w:eastAsia="新宋体"/>
          <w:b/>
          <w:szCs w:val="21"/>
        </w:rPr>
      </w:pPr>
      <w:r>
        <w:rPr>
          <w:rFonts w:hint="eastAsia" w:ascii="新宋体" w:hAnsi="新宋体" w:eastAsia="新宋体"/>
          <w:szCs w:val="21"/>
        </w:rPr>
        <w:t>6、投标产品的技术参数应按《技术规格偏离表》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ascii="新宋体" w:hAnsi="新宋体" w:eastAsia="新宋体"/>
          <w:b/>
          <w:szCs w:val="21"/>
        </w:rPr>
        <w:t>若《技术规格偏离表》中未要求提供相应证明材料的，投标人可以不提供。</w:t>
      </w:r>
    </w:p>
    <w:p>
      <w:pPr>
        <w:spacing w:line="276" w:lineRule="auto"/>
        <w:rPr>
          <w:rFonts w:ascii="新宋体" w:hAnsi="新宋体" w:eastAsia="新宋体"/>
          <w:szCs w:val="21"/>
        </w:rPr>
      </w:pPr>
      <w:r>
        <w:rPr>
          <w:rFonts w:hint="eastAsia" w:ascii="新宋体" w:hAnsi="新宋体" w:eastAsia="新宋体"/>
          <w:szCs w:val="21"/>
        </w:rPr>
        <w:t>7、证明资料（均为扫描件）的提供要求：</w:t>
      </w:r>
    </w:p>
    <w:p>
      <w:pPr>
        <w:spacing w:line="276" w:lineRule="auto"/>
        <w:rPr>
          <w:rFonts w:ascii="新宋体" w:hAnsi="新宋体" w:eastAsia="新宋体"/>
          <w:szCs w:val="21"/>
        </w:rPr>
      </w:pPr>
      <w:r>
        <w:rPr>
          <w:rFonts w:hint="eastAsia" w:ascii="新宋体" w:hAnsi="新宋体" w:eastAsia="新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spacing w:line="276" w:lineRule="auto"/>
        <w:rPr>
          <w:rFonts w:ascii="新宋体" w:hAnsi="新宋体" w:eastAsia="新宋体"/>
          <w:szCs w:val="21"/>
        </w:rPr>
      </w:pPr>
      <w:r>
        <w:rPr>
          <w:rFonts w:hint="eastAsia" w:ascii="新宋体" w:hAnsi="新宋体" w:eastAsia="新宋体"/>
          <w:szCs w:val="21"/>
        </w:rPr>
        <w:t>（2）我国政府机构出具的产品检验和核准证件应为证件正面、背面和附件标注的全部具体内容；产品检验和核准证件的尺寸和清晰度应该能够在电脑上被阅读、识别和判断。</w:t>
      </w:r>
    </w:p>
    <w:p>
      <w:pPr>
        <w:spacing w:line="276" w:lineRule="auto"/>
        <w:rPr>
          <w:rFonts w:ascii="新宋体" w:hAnsi="新宋体" w:eastAsia="新宋体"/>
          <w:szCs w:val="21"/>
        </w:rPr>
      </w:pPr>
      <w:r>
        <w:rPr>
          <w:rFonts w:hint="eastAsia" w:ascii="新宋体" w:hAnsi="新宋体" w:eastAsia="新宋体"/>
          <w:szCs w:val="21"/>
        </w:rPr>
        <w:t>8、评审委员会有权对以谋取中标为目的的技术规格模糊响应（如有意照搬照抄招标文件的技术要求）或虚假响应予以认定，并视情况经集中采购机构报市政府采购监督管理部门予以处罚。</w:t>
      </w:r>
    </w:p>
    <w:p>
      <w:pPr>
        <w:rPr>
          <w:rFonts w:hint="eastAsia" w:ascii="新宋体" w:hAnsi="新宋体" w:eastAsia="新宋体"/>
          <w:kern w:val="44"/>
          <w:sz w:val="30"/>
          <w:szCs w:val="30"/>
        </w:rPr>
      </w:pPr>
      <w:r>
        <w:rPr>
          <w:rFonts w:hint="eastAsia" w:ascii="新宋体" w:hAnsi="新宋体" w:eastAsia="新宋体"/>
          <w:kern w:val="44"/>
          <w:sz w:val="30"/>
          <w:szCs w:val="30"/>
        </w:rPr>
        <w:br w:type="page"/>
      </w:r>
    </w:p>
    <w:p>
      <w:pPr>
        <w:pStyle w:val="6"/>
        <w:jc w:val="center"/>
        <w:rPr>
          <w:rFonts w:ascii="新宋体" w:hAnsi="新宋体" w:eastAsia="新宋体"/>
          <w:kern w:val="44"/>
          <w:sz w:val="30"/>
          <w:szCs w:val="30"/>
        </w:rPr>
      </w:pPr>
      <w:r>
        <w:rPr>
          <w:rFonts w:hint="eastAsia" w:ascii="新宋体" w:hAnsi="新宋体" w:eastAsia="新宋体"/>
          <w:kern w:val="44"/>
          <w:sz w:val="30"/>
          <w:szCs w:val="30"/>
        </w:rPr>
        <w:t>六、商务需求偏离表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jc w:val="center"/>
              <w:rPr>
                <w:rFonts w:ascii="新宋体" w:hAnsi="新宋体" w:eastAsia="新宋体"/>
                <w:szCs w:val="21"/>
              </w:rPr>
            </w:pPr>
            <w:r>
              <w:rPr>
                <w:rFonts w:hint="eastAsia" w:ascii="新宋体" w:hAnsi="新宋体" w:eastAsia="新宋体"/>
                <w:szCs w:val="21"/>
              </w:rPr>
              <w:t>序号</w:t>
            </w:r>
          </w:p>
        </w:tc>
        <w:tc>
          <w:tcPr>
            <w:tcW w:w="1080" w:type="dxa"/>
            <w:vAlign w:val="center"/>
          </w:tcPr>
          <w:p>
            <w:pPr>
              <w:spacing w:line="276" w:lineRule="auto"/>
              <w:jc w:val="center"/>
              <w:rPr>
                <w:rFonts w:ascii="新宋体" w:hAnsi="新宋体" w:eastAsia="新宋体"/>
                <w:szCs w:val="21"/>
              </w:rPr>
            </w:pPr>
            <w:r>
              <w:rPr>
                <w:rFonts w:hint="eastAsia" w:ascii="新宋体" w:hAnsi="新宋体" w:eastAsia="新宋体"/>
                <w:szCs w:val="21"/>
              </w:rPr>
              <w:t>目录</w:t>
            </w:r>
          </w:p>
        </w:tc>
        <w:tc>
          <w:tcPr>
            <w:tcW w:w="1980" w:type="dxa"/>
            <w:vAlign w:val="center"/>
          </w:tcPr>
          <w:p>
            <w:pPr>
              <w:spacing w:line="276" w:lineRule="auto"/>
              <w:jc w:val="center"/>
              <w:rPr>
                <w:rFonts w:ascii="新宋体" w:hAnsi="新宋体" w:eastAsia="新宋体"/>
                <w:szCs w:val="21"/>
              </w:rPr>
            </w:pPr>
            <w:r>
              <w:rPr>
                <w:rFonts w:hint="eastAsia" w:ascii="新宋体" w:hAnsi="新宋体" w:eastAsia="新宋体"/>
                <w:szCs w:val="21"/>
              </w:rPr>
              <w:t>招标商务条款</w:t>
            </w:r>
          </w:p>
        </w:tc>
        <w:tc>
          <w:tcPr>
            <w:tcW w:w="1980" w:type="dxa"/>
            <w:vAlign w:val="center"/>
          </w:tcPr>
          <w:p>
            <w:pPr>
              <w:spacing w:line="276" w:lineRule="auto"/>
              <w:jc w:val="center"/>
              <w:rPr>
                <w:rFonts w:ascii="新宋体" w:hAnsi="新宋体" w:eastAsia="新宋体"/>
                <w:szCs w:val="21"/>
              </w:rPr>
            </w:pPr>
            <w:r>
              <w:rPr>
                <w:rFonts w:hint="eastAsia" w:ascii="新宋体" w:hAnsi="新宋体" w:eastAsia="新宋体"/>
                <w:szCs w:val="21"/>
              </w:rPr>
              <w:t>投标商务条款</w:t>
            </w:r>
          </w:p>
        </w:tc>
        <w:tc>
          <w:tcPr>
            <w:tcW w:w="1440" w:type="dxa"/>
            <w:vAlign w:val="center"/>
          </w:tcPr>
          <w:p>
            <w:pPr>
              <w:spacing w:line="276" w:lineRule="auto"/>
              <w:jc w:val="center"/>
              <w:rPr>
                <w:rFonts w:ascii="新宋体" w:hAnsi="新宋体" w:eastAsia="新宋体"/>
                <w:szCs w:val="21"/>
              </w:rPr>
            </w:pPr>
            <w:r>
              <w:rPr>
                <w:rFonts w:hint="eastAsia" w:ascii="新宋体" w:hAnsi="新宋体" w:eastAsia="新宋体"/>
                <w:szCs w:val="21"/>
              </w:rPr>
              <w:t>偏离情况</w:t>
            </w:r>
          </w:p>
        </w:tc>
        <w:tc>
          <w:tcPr>
            <w:tcW w:w="1620" w:type="dxa"/>
            <w:vAlign w:val="center"/>
          </w:tcPr>
          <w:p>
            <w:pPr>
              <w:spacing w:line="276" w:lineRule="auto"/>
              <w:jc w:val="center"/>
              <w:rPr>
                <w:rFonts w:ascii="新宋体" w:hAnsi="新宋体" w:eastAsia="新宋体"/>
                <w:szCs w:val="21"/>
              </w:rPr>
            </w:pPr>
            <w:r>
              <w:rPr>
                <w:rFonts w:hint="eastAsia" w:ascii="新宋体" w:hAnsi="新宋体" w:eastAsia="新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6"/>
            <w:vAlign w:val="center"/>
          </w:tcPr>
          <w:p>
            <w:pPr>
              <w:spacing w:line="276" w:lineRule="auto"/>
              <w:rPr>
                <w:rFonts w:ascii="新宋体" w:hAnsi="新宋体" w:eastAsia="新宋体"/>
                <w:szCs w:val="21"/>
              </w:rPr>
            </w:pPr>
            <w:r>
              <w:rPr>
                <w:rFonts w:hint="eastAsia" w:ascii="新宋体" w:hAnsi="新宋体" w:eastAsia="新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1</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2</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6"/>
            <w:vAlign w:val="center"/>
          </w:tcPr>
          <w:p>
            <w:pPr>
              <w:spacing w:line="276" w:lineRule="auto"/>
              <w:rPr>
                <w:rFonts w:ascii="新宋体" w:hAnsi="新宋体" w:eastAsia="新宋体"/>
                <w:szCs w:val="21"/>
              </w:rPr>
            </w:pPr>
            <w:r>
              <w:rPr>
                <w:rFonts w:hint="eastAsia" w:ascii="新宋体" w:hAnsi="新宋体" w:eastAsia="新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1</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2</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6"/>
            <w:vAlign w:val="center"/>
          </w:tcPr>
          <w:p>
            <w:pPr>
              <w:spacing w:line="276" w:lineRule="auto"/>
              <w:rPr>
                <w:rFonts w:ascii="新宋体" w:hAnsi="新宋体" w:eastAsia="新宋体"/>
                <w:szCs w:val="21"/>
              </w:rPr>
            </w:pPr>
            <w:r>
              <w:rPr>
                <w:rFonts w:hint="eastAsia" w:ascii="新宋体" w:hAnsi="新宋体" w:eastAsia="新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1</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2</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bl>
    <w:p>
      <w:pPr>
        <w:spacing w:line="360" w:lineRule="auto"/>
        <w:ind w:firstLine="210" w:firstLineChars="100"/>
        <w:rPr>
          <w:rFonts w:ascii="新宋体" w:hAnsi="新宋体" w:eastAsia="新宋体"/>
          <w:bCs/>
          <w:szCs w:val="21"/>
        </w:rPr>
      </w:pPr>
      <w:r>
        <w:rPr>
          <w:rFonts w:hint="eastAsia" w:ascii="新宋体" w:hAnsi="新宋体" w:eastAsia="新宋体"/>
          <w:bCs/>
          <w:szCs w:val="21"/>
        </w:rPr>
        <w:t xml:space="preserve">投标人：（公章）                       </w:t>
      </w:r>
    </w:p>
    <w:p>
      <w:pPr>
        <w:spacing w:line="360" w:lineRule="auto"/>
        <w:ind w:firstLine="210" w:firstLineChars="100"/>
        <w:rPr>
          <w:rFonts w:ascii="新宋体" w:hAnsi="新宋体" w:eastAsia="新宋体"/>
          <w:bCs/>
          <w:szCs w:val="21"/>
        </w:rPr>
      </w:pPr>
      <w:r>
        <w:rPr>
          <w:rFonts w:hint="eastAsia" w:ascii="新宋体" w:hAnsi="新宋体" w:eastAsia="新宋体"/>
          <w:bCs/>
          <w:szCs w:val="21"/>
        </w:rPr>
        <w:t>法定代表人或其委托代理人：（签章或签字）</w:t>
      </w:r>
    </w:p>
    <w:p>
      <w:pPr>
        <w:spacing w:line="360" w:lineRule="auto"/>
        <w:ind w:firstLine="210" w:firstLineChars="100"/>
        <w:rPr>
          <w:rFonts w:ascii="新宋体" w:hAnsi="新宋体" w:eastAsia="新宋体"/>
          <w:szCs w:val="21"/>
        </w:rPr>
      </w:pPr>
      <w:r>
        <w:rPr>
          <w:rFonts w:hint="eastAsia" w:ascii="新宋体" w:hAnsi="新宋体" w:eastAsia="新宋体"/>
          <w:bCs/>
          <w:szCs w:val="21"/>
        </w:rPr>
        <w:t>日期：   年   月   日：</w:t>
      </w:r>
    </w:p>
    <w:p>
      <w:pPr>
        <w:spacing w:line="276" w:lineRule="auto"/>
        <w:rPr>
          <w:rFonts w:ascii="新宋体" w:hAnsi="新宋体" w:eastAsia="新宋体"/>
          <w:szCs w:val="21"/>
        </w:rPr>
      </w:pPr>
      <w:r>
        <w:rPr>
          <w:rFonts w:hint="eastAsia" w:ascii="新宋体" w:hAnsi="新宋体" w:eastAsia="新宋体"/>
          <w:szCs w:val="21"/>
        </w:rPr>
        <w:t>备注：</w:t>
      </w:r>
    </w:p>
    <w:p>
      <w:pPr>
        <w:spacing w:line="276" w:lineRule="auto"/>
        <w:rPr>
          <w:rFonts w:ascii="新宋体" w:hAnsi="新宋体" w:eastAsia="新宋体"/>
          <w:szCs w:val="21"/>
        </w:rPr>
      </w:pPr>
      <w:r>
        <w:rPr>
          <w:rFonts w:hint="eastAsia" w:ascii="新宋体" w:hAnsi="新宋体" w:eastAsia="新宋体"/>
          <w:szCs w:val="21"/>
        </w:rPr>
        <w:t>1. “招标商务条款”一栏必须填写招标文件第二章“商务需求”的内容分别对应“（一）免费保修期内售后服务要求、（二）免费保修期外售后服务要求、（三）其他商务要求”的内容进行填写。</w:t>
      </w:r>
    </w:p>
    <w:p>
      <w:pPr>
        <w:spacing w:line="276" w:lineRule="auto"/>
        <w:rPr>
          <w:rFonts w:ascii="新宋体" w:hAnsi="新宋体" w:eastAsia="新宋体"/>
          <w:szCs w:val="21"/>
        </w:rPr>
      </w:pPr>
      <w:r>
        <w:rPr>
          <w:rFonts w:hint="eastAsia" w:ascii="新宋体" w:hAnsi="新宋体" w:eastAsia="新宋体"/>
          <w:szCs w:val="21"/>
        </w:rPr>
        <w:t>2. “投标商务条款”一栏必须详细填写投标商务条款的内容。</w:t>
      </w:r>
    </w:p>
    <w:p>
      <w:pPr>
        <w:spacing w:line="276" w:lineRule="auto"/>
        <w:rPr>
          <w:rFonts w:ascii="新宋体" w:hAnsi="新宋体" w:eastAsia="新宋体"/>
          <w:szCs w:val="21"/>
        </w:rPr>
      </w:pPr>
      <w:r>
        <w:rPr>
          <w:rFonts w:hint="eastAsia" w:ascii="新宋体" w:hAnsi="新宋体" w:eastAsia="新宋体"/>
          <w:szCs w:val="21"/>
        </w:rPr>
        <w:t>3. “偏离情况”栏中应如实填写“正偏离”、“负偏离”或“无偏离”。</w:t>
      </w:r>
    </w:p>
    <w:p>
      <w:pPr>
        <w:spacing w:line="276" w:lineRule="auto"/>
        <w:rPr>
          <w:rFonts w:ascii="新宋体" w:hAnsi="新宋体" w:eastAsia="新宋体"/>
          <w:szCs w:val="21"/>
        </w:rPr>
      </w:pPr>
      <w:r>
        <w:rPr>
          <w:rFonts w:hint="eastAsia" w:ascii="新宋体" w:hAnsi="新宋体" w:eastAsia="新宋体"/>
          <w:szCs w:val="21"/>
        </w:rPr>
        <w:t>4．投标人在《商务需求偏离表》填写的“投标商务条款”与《商务需求》的“招标商务条款”存在填写不全的，将被视为未实质性满足招标文件要求作投标无效处理。示例，“招标商务条款”共有10项参数，投标人只响应了9项，填写不全，则视为未实质性满足招标文件要求作投标无效处理。</w:t>
      </w:r>
    </w:p>
    <w:p>
      <w:pPr>
        <w:spacing w:line="276" w:lineRule="auto"/>
        <w:rPr>
          <w:rFonts w:ascii="新宋体" w:hAnsi="新宋体" w:eastAsia="新宋体"/>
          <w:szCs w:val="21"/>
        </w:rPr>
      </w:pPr>
      <w:r>
        <w:rPr>
          <w:rFonts w:hint="eastAsia" w:ascii="新宋体" w:hAnsi="新宋体" w:eastAsia="新宋体"/>
          <w:b/>
          <w:szCs w:val="21"/>
        </w:rPr>
        <w:t>5．</w:t>
      </w:r>
      <w:r>
        <w:rPr>
          <w:rFonts w:hint="eastAsia" w:ascii="新宋体" w:hAnsi="新宋体" w:eastAsia="新宋体"/>
          <w:szCs w:val="21"/>
        </w:rPr>
        <w:t>投标人所填写的“偏离情况”与评审委员会判定不一致时</w:t>
      </w:r>
      <w:r>
        <w:rPr>
          <w:rFonts w:hint="eastAsia" w:ascii="新宋体" w:hAnsi="新宋体" w:eastAsia="新宋体"/>
          <w:b/>
          <w:szCs w:val="21"/>
        </w:rPr>
        <w:t>，以评审委员会意见为主。另，判定结果不一致的参数超过一定数量的，则评分项“商务偏离情况”将不得分（即计为0分）。</w:t>
      </w:r>
    </w:p>
    <w:p>
      <w:pPr>
        <w:spacing w:line="276" w:lineRule="auto"/>
        <w:rPr>
          <w:rFonts w:ascii="新宋体" w:hAnsi="新宋体" w:eastAsia="新宋体"/>
          <w:szCs w:val="21"/>
        </w:rPr>
      </w:pPr>
      <w:r>
        <w:rPr>
          <w:rFonts w:hint="eastAsia" w:ascii="新宋体" w:hAnsi="新宋体" w:eastAsia="新宋体"/>
          <w:b/>
          <w:szCs w:val="21"/>
        </w:rPr>
        <w:t>一定数量的设置：</w:t>
      </w:r>
      <w:r>
        <w:rPr>
          <w:rFonts w:hint="eastAsia" w:ascii="新宋体" w:hAnsi="新宋体" w:eastAsia="新宋体"/>
          <w:szCs w:val="21"/>
        </w:rPr>
        <w:t>（1）《商务需求》全部参数数量10%（四舍五入取整数）不足3条的，以3条为标准；（2）《商务需求》全部参数数量10%（四舍五入取整数）超过10条的，以10条为标准；（3）其他情况，按《商务需求》全部参数数量10%（四舍五入取整数）为标准。</w:t>
      </w:r>
    </w:p>
    <w:p>
      <w:pPr>
        <w:spacing w:line="276" w:lineRule="auto"/>
        <w:rPr>
          <w:rFonts w:ascii="新宋体" w:hAnsi="新宋体" w:eastAsia="新宋体"/>
          <w:szCs w:val="21"/>
        </w:rPr>
      </w:pPr>
      <w:r>
        <w:rPr>
          <w:rFonts w:hint="eastAsia" w:ascii="新宋体" w:hAnsi="新宋体" w:eastAsia="新宋体"/>
          <w:szCs w:val="21"/>
        </w:rPr>
        <w:t>6.交货期条款为不可负偏离条款，投标文件响应为“负偏离”的，投标文件将按无效投标处理。</w:t>
      </w:r>
    </w:p>
    <w:p>
      <w:pPr>
        <w:spacing w:line="276" w:lineRule="auto"/>
        <w:rPr>
          <w:rFonts w:ascii="新宋体" w:hAnsi="新宋体" w:eastAsia="新宋体"/>
          <w:szCs w:val="21"/>
        </w:rPr>
      </w:pPr>
      <w:r>
        <w:rPr>
          <w:rFonts w:hint="eastAsia" w:ascii="新宋体" w:hAnsi="新宋体" w:eastAsia="新宋体"/>
          <w:szCs w:val="21"/>
        </w:rPr>
        <w:t>7.开标一览表中填写的“交货期”应当与本表填写的“交货期”一致。如填写不一致，以本表填写的“交货期”为准。</w:t>
      </w:r>
    </w:p>
    <w:p>
      <w:pPr>
        <w:rPr>
          <w:rFonts w:hint="eastAsia" w:ascii="新宋体" w:hAnsi="新宋体" w:eastAsia="新宋体"/>
          <w:kern w:val="44"/>
          <w:sz w:val="30"/>
          <w:szCs w:val="30"/>
        </w:rPr>
      </w:pPr>
      <w:r>
        <w:rPr>
          <w:rFonts w:hint="eastAsia" w:ascii="新宋体" w:hAnsi="新宋体" w:eastAsia="新宋体"/>
          <w:kern w:val="44"/>
          <w:sz w:val="30"/>
          <w:szCs w:val="30"/>
        </w:rPr>
        <w:br w:type="page"/>
      </w:r>
    </w:p>
    <w:p>
      <w:pPr>
        <w:pStyle w:val="6"/>
        <w:jc w:val="center"/>
        <w:rPr>
          <w:rFonts w:ascii="新宋体" w:hAnsi="新宋体" w:eastAsia="新宋体"/>
          <w:kern w:val="44"/>
          <w:sz w:val="30"/>
          <w:szCs w:val="30"/>
        </w:rPr>
      </w:pPr>
      <w:r>
        <w:rPr>
          <w:rFonts w:hint="eastAsia" w:ascii="新宋体" w:hAnsi="新宋体" w:eastAsia="新宋体"/>
          <w:kern w:val="44"/>
          <w:sz w:val="30"/>
          <w:szCs w:val="30"/>
        </w:rPr>
        <w:t>七、投标人认为需要加以说明的其他内容</w:t>
      </w:r>
    </w:p>
    <w:p>
      <w:pPr>
        <w:spacing w:line="360" w:lineRule="auto"/>
        <w:rPr>
          <w:rFonts w:ascii="新宋体" w:hAnsi="新宋体" w:eastAsia="新宋体"/>
          <w:b/>
          <w:sz w:val="24"/>
        </w:rPr>
      </w:pPr>
      <w:r>
        <w:rPr>
          <w:rFonts w:hint="eastAsia" w:ascii="新宋体" w:hAnsi="新宋体" w:eastAsia="新宋体"/>
          <w:b/>
          <w:sz w:val="24"/>
        </w:rPr>
        <w:t>投标文件附件</w:t>
      </w:r>
    </w:p>
    <w:p>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（一）、法定代表人（负责人）资格证明书</w:t>
      </w:r>
    </w:p>
    <w:p>
      <w:pPr>
        <w:spacing w:line="360" w:lineRule="auto"/>
        <w:rPr>
          <w:rFonts w:ascii="新宋体" w:hAnsi="新宋体" w:eastAsia="新宋体"/>
          <w:szCs w:val="21"/>
        </w:rPr>
      </w:pPr>
      <w:r>
        <w:rPr>
          <w:rFonts w:hint="eastAsia" w:ascii="新宋体" w:hAnsi="新宋体" w:eastAsia="新宋体"/>
          <w:szCs w:val="21"/>
        </w:rPr>
        <w:t>同志，现任我单位职务，为法定代表人</w:t>
      </w:r>
      <w:r>
        <w:rPr>
          <w:rFonts w:hint="eastAsia" w:ascii="新宋体" w:hAnsi="新宋体" w:eastAsia="新宋体"/>
          <w:b/>
          <w:kern w:val="0"/>
          <w:szCs w:val="21"/>
        </w:rPr>
        <w:t>（负责人）</w:t>
      </w:r>
      <w:r>
        <w:rPr>
          <w:rFonts w:hint="eastAsia" w:ascii="新宋体" w:hAnsi="新宋体" w:eastAsia="新宋体"/>
          <w:szCs w:val="21"/>
        </w:rPr>
        <w:t>，特此证明。</w:t>
      </w:r>
    </w:p>
    <w:p>
      <w:pPr>
        <w:spacing w:line="360" w:lineRule="auto"/>
        <w:rPr>
          <w:rFonts w:ascii="新宋体" w:hAnsi="新宋体" w:eastAsia="新宋体"/>
          <w:szCs w:val="21"/>
        </w:rPr>
      </w:pPr>
      <w:r>
        <w:rPr>
          <w:rFonts w:hint="eastAsia" w:ascii="新宋体" w:hAnsi="新宋体" w:eastAsia="新宋体"/>
          <w:szCs w:val="21"/>
        </w:rPr>
        <w:t>说明：1、法定代表人为企业事业单位、国家机关、社会团体的主要负责人。</w:t>
      </w:r>
    </w:p>
    <w:p>
      <w:pPr>
        <w:spacing w:line="360" w:lineRule="auto"/>
        <w:rPr>
          <w:rFonts w:ascii="新宋体" w:hAnsi="新宋体" w:eastAsia="新宋体"/>
          <w:szCs w:val="21"/>
        </w:rPr>
      </w:pPr>
      <w:r>
        <w:rPr>
          <w:rFonts w:hint="eastAsia" w:ascii="新宋体" w:hAnsi="新宋体" w:eastAsia="新宋体"/>
          <w:szCs w:val="21"/>
        </w:rPr>
        <w:t xml:space="preserve">      2、内容必须填写真实、清楚，涂改无效，不得转让、买卖。</w:t>
      </w:r>
    </w:p>
    <w:p>
      <w:pPr>
        <w:spacing w:line="360" w:lineRule="auto"/>
        <w:rPr>
          <w:rFonts w:ascii="新宋体" w:hAnsi="新宋体" w:eastAsia="新宋体"/>
          <w:szCs w:val="21"/>
        </w:rPr>
      </w:pPr>
      <w:r>
        <w:rPr>
          <w:rFonts w:hint="eastAsia" w:ascii="新宋体" w:hAnsi="新宋体" w:eastAsia="新宋体"/>
          <w:szCs w:val="21"/>
        </w:rPr>
        <w:t>附：要求必须提供法定代表人（负责人）身份证（境外人员无法提供身份证的，可提供护照）扫描件（正反两面）。</w:t>
      </w:r>
    </w:p>
    <w:p>
      <w:pPr>
        <w:spacing w:line="360" w:lineRule="auto"/>
        <w:rPr>
          <w:rFonts w:ascii="新宋体" w:hAnsi="新宋体" w:eastAsia="新宋体"/>
          <w:szCs w:val="21"/>
        </w:rPr>
      </w:pPr>
      <w:r>
        <w:rPr>
          <w:rFonts w:hint="eastAsia" w:ascii="新宋体" w:hAnsi="新宋体" w:eastAsia="新宋体"/>
          <w:szCs w:val="21"/>
        </w:rPr>
        <w:t xml:space="preserve">单位名称：（公章）：                     </w:t>
      </w:r>
    </w:p>
    <w:p>
      <w:pPr>
        <w:spacing w:line="360" w:lineRule="auto"/>
        <w:rPr>
          <w:rFonts w:ascii="新宋体" w:hAnsi="新宋体" w:eastAsia="新宋体"/>
          <w:szCs w:val="21"/>
        </w:rPr>
      </w:pPr>
      <w:r>
        <w:rPr>
          <w:rFonts w:hint="eastAsia" w:ascii="新宋体" w:hAnsi="新宋体" w:eastAsia="新宋体"/>
          <w:szCs w:val="21"/>
        </w:rPr>
        <w:t>日 期：     年   月    日</w:t>
      </w:r>
    </w:p>
    <w:p>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（二）、投标文件签署授权委托书</w:t>
      </w:r>
    </w:p>
    <w:p>
      <w:pPr>
        <w:spacing w:line="360" w:lineRule="auto"/>
        <w:rPr>
          <w:rFonts w:ascii="新宋体" w:hAnsi="新宋体" w:eastAsia="新宋体"/>
          <w:szCs w:val="21"/>
        </w:rPr>
      </w:pPr>
      <w:r>
        <w:rPr>
          <w:rFonts w:hint="eastAsia" w:ascii="新宋体" w:hAnsi="新宋体" w:eastAsia="新宋体"/>
          <w:szCs w:val="21"/>
        </w:rPr>
        <w:t>本授权委托书声明：我（姓名）系（投标供应商名称）的法定代表人</w:t>
      </w:r>
      <w:r>
        <w:rPr>
          <w:rFonts w:hint="eastAsia" w:ascii="新宋体" w:hAnsi="新宋体" w:eastAsia="新宋体"/>
          <w:b/>
          <w:kern w:val="0"/>
          <w:szCs w:val="21"/>
        </w:rPr>
        <w:t>（负责人）</w:t>
      </w:r>
      <w:r>
        <w:rPr>
          <w:rFonts w:hint="eastAsia" w:ascii="新宋体" w:hAnsi="新宋体" w:eastAsia="新宋体"/>
          <w:szCs w:val="21"/>
        </w:rPr>
        <w:t>，现授权委托（姓名）为我公司签署本项目已递交的投标文件的法定代表人</w:t>
      </w:r>
      <w:r>
        <w:rPr>
          <w:rFonts w:hint="eastAsia" w:ascii="新宋体" w:hAnsi="新宋体" w:eastAsia="新宋体"/>
          <w:b/>
          <w:kern w:val="0"/>
          <w:szCs w:val="21"/>
        </w:rPr>
        <w:t>（负责人）</w:t>
      </w:r>
      <w:r>
        <w:rPr>
          <w:rFonts w:hint="eastAsia" w:ascii="新宋体" w:hAnsi="新宋体" w:eastAsia="新宋体"/>
          <w:szCs w:val="21"/>
        </w:rPr>
        <w:t>的授权委托代理人，代理人全权代表我所签署的本项目已递交的投标文件内容我均承认。代理人无转委托权，特此委托。</w:t>
      </w:r>
    </w:p>
    <w:p>
      <w:pPr>
        <w:spacing w:line="360" w:lineRule="auto"/>
        <w:rPr>
          <w:rFonts w:ascii="新宋体" w:hAnsi="新宋体" w:eastAsia="新宋体"/>
          <w:szCs w:val="21"/>
        </w:rPr>
      </w:pPr>
      <w:r>
        <w:rPr>
          <w:rFonts w:hint="eastAsia" w:ascii="新宋体" w:hAnsi="新宋体" w:eastAsia="新宋体"/>
          <w:szCs w:val="21"/>
        </w:rPr>
        <w:t>代理人：联系电话：  手机：</w:t>
      </w:r>
    </w:p>
    <w:p>
      <w:pPr>
        <w:spacing w:line="360" w:lineRule="auto"/>
        <w:rPr>
          <w:rFonts w:ascii="新宋体" w:hAnsi="新宋体" w:eastAsia="新宋体"/>
          <w:szCs w:val="21"/>
          <w:u w:val="single"/>
        </w:rPr>
      </w:pPr>
      <w:r>
        <w:rPr>
          <w:rFonts w:hint="eastAsia" w:ascii="新宋体" w:hAnsi="新宋体" w:eastAsia="新宋体"/>
          <w:szCs w:val="21"/>
        </w:rPr>
        <w:t>身份证号码：职务：</w:t>
      </w:r>
    </w:p>
    <w:p>
      <w:pPr>
        <w:spacing w:line="360" w:lineRule="auto"/>
        <w:rPr>
          <w:rFonts w:ascii="新宋体" w:hAnsi="新宋体" w:eastAsia="新宋体"/>
          <w:szCs w:val="21"/>
        </w:rPr>
      </w:pPr>
      <w:r>
        <w:rPr>
          <w:rFonts w:hint="eastAsia" w:ascii="新宋体" w:hAnsi="新宋体" w:eastAsia="新宋体"/>
          <w:szCs w:val="21"/>
        </w:rPr>
        <w:t>授权委托日期：年月 日</w:t>
      </w:r>
    </w:p>
    <w:p>
      <w:pPr>
        <w:spacing w:line="360" w:lineRule="auto"/>
        <w:rPr>
          <w:rFonts w:ascii="新宋体" w:hAnsi="新宋体" w:eastAsia="新宋体"/>
          <w:szCs w:val="21"/>
        </w:rPr>
      </w:pPr>
      <w:r>
        <w:rPr>
          <w:rFonts w:hint="eastAsia" w:ascii="新宋体" w:hAnsi="新宋体" w:eastAsia="新宋体"/>
          <w:szCs w:val="21"/>
        </w:rPr>
        <w:t>单位名称：（公章）</w:t>
      </w:r>
    </w:p>
    <w:p>
      <w:pPr>
        <w:spacing w:line="360" w:lineRule="auto"/>
        <w:rPr>
          <w:rFonts w:ascii="新宋体" w:hAnsi="新宋体" w:eastAsia="新宋体"/>
          <w:szCs w:val="21"/>
        </w:rPr>
      </w:pPr>
      <w:r>
        <w:rPr>
          <w:rFonts w:hint="eastAsia" w:ascii="新宋体" w:hAnsi="新宋体" w:eastAsia="新宋体"/>
          <w:szCs w:val="21"/>
        </w:rPr>
        <w:t>法人代表：（签章）</w:t>
      </w:r>
    </w:p>
    <w:p>
      <w:pPr>
        <w:spacing w:line="360" w:lineRule="auto"/>
        <w:rPr>
          <w:rFonts w:ascii="新宋体" w:hAnsi="新宋体" w:eastAsia="新宋体"/>
          <w:szCs w:val="21"/>
        </w:rPr>
      </w:pPr>
      <w:r>
        <w:rPr>
          <w:rFonts w:hint="eastAsia" w:ascii="新宋体" w:hAnsi="新宋体" w:eastAsia="新宋体"/>
          <w:szCs w:val="21"/>
        </w:rPr>
        <w:t>附：要求必须提供代理人身份证（境外人员无法提供身份证的，可提供护照）扫描件（正反两面）。</w:t>
      </w:r>
    </w:p>
    <w:p>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（三）、实质性条款响应情况表</w:t>
      </w:r>
    </w:p>
    <w:tbl>
      <w:tblPr>
        <w:tblStyle w:val="23"/>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3945"/>
        <w:gridCol w:w="3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序号</w:t>
            </w:r>
          </w:p>
        </w:tc>
        <w:tc>
          <w:tcPr>
            <w:tcW w:w="3945"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采购人要求内容</w:t>
            </w:r>
          </w:p>
        </w:tc>
        <w:tc>
          <w:tcPr>
            <w:tcW w:w="3763"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1</w:t>
            </w:r>
          </w:p>
        </w:tc>
        <w:tc>
          <w:tcPr>
            <w:tcW w:w="3945" w:type="dxa"/>
            <w:vAlign w:val="center"/>
          </w:tcPr>
          <w:p>
            <w:pPr>
              <w:adjustRightInd w:val="0"/>
              <w:snapToGrid w:val="0"/>
              <w:spacing w:line="276" w:lineRule="auto"/>
              <w:jc w:val="center"/>
              <w:rPr>
                <w:rFonts w:ascii="新宋体" w:hAnsi="新宋体" w:eastAsia="新宋体"/>
                <w:kern w:val="0"/>
                <w:szCs w:val="21"/>
              </w:rPr>
            </w:pPr>
          </w:p>
        </w:tc>
        <w:tc>
          <w:tcPr>
            <w:tcW w:w="3763" w:type="dxa"/>
            <w:vAlign w:val="center"/>
          </w:tcPr>
          <w:p>
            <w:pPr>
              <w:adjustRightInd w:val="0"/>
              <w:snapToGrid w:val="0"/>
              <w:spacing w:line="276" w:lineRule="auto"/>
              <w:jc w:val="center"/>
              <w:rPr>
                <w:rFonts w:ascii="新宋体" w:hAnsi="新宋体" w:eastAsia="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w:t>
            </w:r>
          </w:p>
        </w:tc>
        <w:tc>
          <w:tcPr>
            <w:tcW w:w="3945" w:type="dxa"/>
            <w:vAlign w:val="center"/>
          </w:tcPr>
          <w:p>
            <w:pPr>
              <w:adjustRightInd w:val="0"/>
              <w:snapToGrid w:val="0"/>
              <w:spacing w:line="276" w:lineRule="auto"/>
              <w:jc w:val="center"/>
              <w:rPr>
                <w:rFonts w:ascii="新宋体" w:hAnsi="新宋体" w:eastAsia="新宋体"/>
                <w:kern w:val="0"/>
                <w:szCs w:val="21"/>
              </w:rPr>
            </w:pPr>
          </w:p>
        </w:tc>
        <w:tc>
          <w:tcPr>
            <w:tcW w:w="3763" w:type="dxa"/>
            <w:vAlign w:val="center"/>
          </w:tcPr>
          <w:p>
            <w:pPr>
              <w:adjustRightInd w:val="0"/>
              <w:snapToGrid w:val="0"/>
              <w:spacing w:line="276" w:lineRule="auto"/>
              <w:jc w:val="center"/>
              <w:rPr>
                <w:rFonts w:ascii="新宋体" w:hAnsi="新宋体" w:eastAsia="新宋体"/>
                <w:kern w:val="0"/>
                <w:szCs w:val="21"/>
              </w:rPr>
            </w:pPr>
          </w:p>
        </w:tc>
      </w:tr>
    </w:tbl>
    <w:p>
      <w:pPr>
        <w:spacing w:line="360" w:lineRule="auto"/>
        <w:rPr>
          <w:rFonts w:ascii="新宋体" w:hAnsi="新宋体" w:eastAsia="新宋体"/>
        </w:rPr>
      </w:pPr>
      <w:r>
        <w:rPr>
          <w:rFonts w:hint="eastAsia" w:ascii="新宋体" w:hAnsi="新宋体" w:eastAsia="新宋体"/>
        </w:rPr>
        <w:t>注：1. 上表所列内容为不可负偏离条款。2.“投标人响应情况”一栏应如实填写“响应”或“不响应”。3. “实质性响应条款响应情况”与投标文件其它内容冲突的，以“实质性响应条款响应情况”为准。</w:t>
      </w:r>
    </w:p>
    <w:p>
      <w:pPr>
        <w:spacing w:line="360" w:lineRule="auto"/>
        <w:rPr>
          <w:rFonts w:ascii="新宋体" w:hAnsi="新宋体" w:eastAsia="新宋体"/>
          <w:bCs/>
        </w:rPr>
      </w:pPr>
      <w:r>
        <w:rPr>
          <w:rFonts w:hint="eastAsia" w:ascii="新宋体" w:hAnsi="新宋体" w:eastAsia="新宋体"/>
          <w:bCs/>
        </w:rPr>
        <w:t xml:space="preserve">投标人：（公章）                       </w:t>
      </w:r>
    </w:p>
    <w:p>
      <w:pPr>
        <w:spacing w:line="360" w:lineRule="auto"/>
        <w:rPr>
          <w:rFonts w:ascii="新宋体" w:hAnsi="新宋体" w:eastAsia="新宋体"/>
          <w:bCs/>
        </w:rPr>
      </w:pPr>
      <w:r>
        <w:rPr>
          <w:rFonts w:hint="eastAsia" w:ascii="新宋体" w:hAnsi="新宋体" w:eastAsia="新宋体"/>
          <w:bCs/>
        </w:rPr>
        <w:t>法定代表人或其委托代理人：（签章或签字）</w:t>
      </w:r>
    </w:p>
    <w:p>
      <w:pPr>
        <w:spacing w:line="360" w:lineRule="auto"/>
        <w:rPr>
          <w:rFonts w:ascii="新宋体" w:hAnsi="新宋体" w:eastAsia="新宋体"/>
          <w:bCs/>
        </w:rPr>
      </w:pPr>
      <w:r>
        <w:rPr>
          <w:rFonts w:hint="eastAsia" w:ascii="新宋体" w:hAnsi="新宋体" w:eastAsia="新宋体"/>
          <w:bCs/>
        </w:rPr>
        <w:t>日期：   年   月   日</w:t>
      </w:r>
    </w:p>
    <w:p>
      <w:pPr>
        <w:adjustRightInd w:val="0"/>
        <w:spacing w:line="360" w:lineRule="auto"/>
        <w:jc w:val="left"/>
        <w:textAlignment w:val="baseline"/>
        <w:rPr>
          <w:rFonts w:ascii="新宋体" w:hAnsi="新宋体" w:eastAsia="新宋体"/>
          <w:b/>
          <w:szCs w:val="21"/>
        </w:rPr>
      </w:pPr>
      <w:r>
        <w:br w:type="page"/>
      </w:r>
      <w:r>
        <w:rPr>
          <w:rFonts w:hint="eastAsia" w:ascii="华文中宋" w:hAnsi="华文中宋" w:eastAsia="华文中宋"/>
          <w:kern w:val="0"/>
          <w:sz w:val="24"/>
        </w:rPr>
        <w:t>（四）、项目实施方案</w:t>
      </w:r>
    </w:p>
    <w:p>
      <w:pPr>
        <w:spacing w:line="360" w:lineRule="auto"/>
        <w:rPr>
          <w:rFonts w:ascii="新宋体" w:hAnsi="新宋体" w:eastAsia="新宋体"/>
        </w:rPr>
      </w:pPr>
      <w:r>
        <w:rPr>
          <w:rFonts w:hint="eastAsia" w:ascii="新宋体" w:hAnsi="新宋体" w:eastAsia="新宋体"/>
        </w:rPr>
        <w:t>主要内容应包括(根据项目实际情况适当调整内容)：</w:t>
      </w:r>
    </w:p>
    <w:p>
      <w:pPr>
        <w:spacing w:line="360" w:lineRule="auto"/>
        <w:rPr>
          <w:rFonts w:ascii="新宋体" w:hAnsi="新宋体" w:eastAsia="新宋体"/>
        </w:rPr>
      </w:pPr>
      <w:r>
        <w:rPr>
          <w:rFonts w:hint="eastAsia" w:ascii="新宋体" w:hAnsi="新宋体" w:eastAsia="新宋体"/>
        </w:rPr>
        <w:t>1、项目交货期、实施进度表</w:t>
      </w:r>
    </w:p>
    <w:p>
      <w:pPr>
        <w:spacing w:line="360" w:lineRule="auto"/>
        <w:rPr>
          <w:rFonts w:ascii="新宋体" w:hAnsi="新宋体" w:eastAsia="新宋体"/>
        </w:rPr>
      </w:pPr>
      <w:r>
        <w:rPr>
          <w:rFonts w:hint="eastAsia" w:ascii="新宋体" w:hAnsi="新宋体" w:eastAsia="新宋体"/>
        </w:rPr>
        <w:t>2、相关配套措施</w:t>
      </w:r>
    </w:p>
    <w:p>
      <w:pPr>
        <w:spacing w:line="360" w:lineRule="auto"/>
        <w:rPr>
          <w:rFonts w:ascii="新宋体" w:hAnsi="新宋体" w:eastAsia="新宋体"/>
          <w:b/>
          <w:bCs/>
        </w:rPr>
      </w:pPr>
      <w:r>
        <w:rPr>
          <w:rFonts w:hint="eastAsia" w:ascii="新宋体" w:hAnsi="新宋体" w:eastAsia="新宋体"/>
          <w:b/>
          <w:bCs/>
        </w:rPr>
        <w:t>（备注：该部分须与“技术保障措施”、“施工安全保障措施”、“商务需求”等部分承诺的内容相呼应，不得前后矛盾。）</w:t>
      </w:r>
    </w:p>
    <w:p>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（五）、售后服务方案</w:t>
      </w:r>
    </w:p>
    <w:p>
      <w:pPr>
        <w:spacing w:line="360" w:lineRule="auto"/>
        <w:rPr>
          <w:rFonts w:ascii="新宋体" w:hAnsi="新宋体" w:eastAsia="新宋体"/>
          <w:szCs w:val="21"/>
        </w:rPr>
      </w:pPr>
      <w:r>
        <w:rPr>
          <w:rFonts w:hint="eastAsia" w:ascii="新宋体" w:hAnsi="新宋体" w:eastAsia="新宋体"/>
          <w:szCs w:val="21"/>
        </w:rPr>
        <w:t>主要内容应包括(根据项目实际情况适当调整内容)：</w:t>
      </w:r>
    </w:p>
    <w:p>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、免费保修期；</w:t>
      </w:r>
    </w:p>
    <w:p>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、故障或技术支持响应时间；</w:t>
      </w:r>
    </w:p>
    <w:p>
      <w:pPr>
        <w:spacing w:line="360" w:lineRule="auto"/>
        <w:rPr>
          <w:rFonts w:ascii="新宋体" w:hAnsi="新宋体" w:eastAsia="新宋体"/>
          <w:szCs w:val="21"/>
        </w:rPr>
      </w:pPr>
      <w:r>
        <w:rPr>
          <w:rFonts w:ascii="新宋体" w:hAnsi="新宋体" w:eastAsia="新宋体"/>
          <w:szCs w:val="21"/>
        </w:rPr>
        <w:t>3</w:t>
      </w:r>
      <w:r>
        <w:rPr>
          <w:rFonts w:hint="eastAsia" w:ascii="新宋体" w:hAnsi="新宋体" w:eastAsia="新宋体"/>
          <w:szCs w:val="21"/>
        </w:rPr>
        <w:t>、投标人承诺的其他维修维护方案、措施</w:t>
      </w:r>
    </w:p>
    <w:p>
      <w:pPr>
        <w:spacing w:line="360" w:lineRule="auto"/>
        <w:rPr>
          <w:rFonts w:ascii="新宋体" w:hAnsi="新宋体" w:eastAsia="新宋体"/>
          <w:szCs w:val="21"/>
        </w:rPr>
      </w:pPr>
      <w:r>
        <w:rPr>
          <w:rFonts w:ascii="新宋体" w:hAnsi="新宋体" w:eastAsia="新宋体"/>
          <w:szCs w:val="21"/>
        </w:rPr>
        <w:t>4</w:t>
      </w:r>
      <w:r>
        <w:rPr>
          <w:rFonts w:hint="eastAsia" w:ascii="新宋体" w:hAnsi="新宋体" w:eastAsia="新宋体"/>
          <w:szCs w:val="21"/>
        </w:rPr>
        <w:t>、质量保证及违约承诺。</w:t>
      </w:r>
    </w:p>
    <w:p>
      <w:pPr>
        <w:spacing w:line="360" w:lineRule="auto"/>
        <w:rPr>
          <w:rFonts w:ascii="新宋体" w:hAnsi="新宋体" w:eastAsia="新宋体"/>
          <w:b/>
          <w:szCs w:val="21"/>
        </w:rPr>
      </w:pPr>
      <w:r>
        <w:rPr>
          <w:rFonts w:hint="eastAsia" w:ascii="新宋体" w:hAnsi="新宋体" w:eastAsia="新宋体"/>
          <w:b/>
          <w:szCs w:val="21"/>
        </w:rPr>
        <w:t>（备注：该部分须与“商务需求”承诺的内容相呼应，不得前后矛盾。）</w:t>
      </w:r>
    </w:p>
    <w:p/>
    <w:p>
      <w:pPr>
        <w:pStyle w:val="4"/>
        <w:rPr>
          <w:sz w:val="28"/>
          <w:szCs w:val="28"/>
        </w:rPr>
      </w:pPr>
    </w:p>
    <w:p/>
    <w:p>
      <w:pPr>
        <w:pStyle w:val="2"/>
      </w:pPr>
    </w:p>
    <w:p>
      <w:pPr>
        <w:pStyle w:val="2"/>
        <w:ind w:left="0" w:leftChars="0" w:firstLine="0" w:firstLineChars="0"/>
      </w:pPr>
    </w:p>
    <w:bookmarkEnd w:id="2"/>
    <w:bookmarkEnd w:id="3"/>
    <w:bookmarkEnd w:id="4"/>
    <w:p>
      <w:pPr>
        <w:pStyle w:val="5"/>
        <w:pageBreakBefore/>
        <w:spacing w:line="415" w:lineRule="auto"/>
        <w:rPr>
          <w:rFonts w:ascii="华文中宋" w:hAnsi="华文中宋" w:eastAsia="华文中宋"/>
          <w:b w:val="0"/>
          <w:bCs w:val="0"/>
          <w:szCs w:val="22"/>
        </w:rPr>
      </w:pPr>
      <w:bookmarkStart w:id="6" w:name="_Toc417387473"/>
      <w:r>
        <w:rPr>
          <w:rFonts w:hint="eastAsia"/>
        </w:rPr>
        <w:t>（</w:t>
      </w:r>
      <w:r>
        <w:rPr>
          <w:rFonts w:hint="eastAsia" w:ascii="华文中宋" w:hAnsi="华文中宋" w:eastAsia="华文中宋"/>
          <w:b w:val="0"/>
          <w:bCs w:val="0"/>
          <w:szCs w:val="22"/>
        </w:rPr>
        <w:t>六）诚信承诺函</w:t>
      </w:r>
    </w:p>
    <w:p>
      <w:pPr>
        <w:rPr>
          <w:rFonts w:hint="default" w:ascii="Times New Roman" w:hAnsi="Times New Roman" w:eastAsia="宋体"/>
          <w:szCs w:val="24"/>
          <w:lang w:val="en-US" w:eastAsia="zh-CN"/>
        </w:rPr>
      </w:pPr>
      <w:r>
        <w:rPr>
          <w:rFonts w:hint="eastAsia" w:ascii="Times New Roman" w:hAnsi="Times New Roman"/>
          <w:szCs w:val="24"/>
        </w:rPr>
        <w:t>致：</w:t>
      </w:r>
      <w:r>
        <w:rPr>
          <w:rFonts w:hint="eastAsia" w:ascii="宋体" w:hAnsi="宋体" w:cs="宋体"/>
          <w:color w:val="FF0000"/>
          <w:szCs w:val="21"/>
          <w:u w:val="single"/>
        </w:rPr>
        <w:t>深圳实验学校</w:t>
      </w:r>
      <w:r>
        <w:rPr>
          <w:rFonts w:hint="eastAsia" w:ascii="宋体" w:hAnsi="宋体" w:cs="宋体"/>
          <w:color w:val="FF0000"/>
          <w:szCs w:val="21"/>
          <w:u w:val="single"/>
          <w:lang w:val="en-US" w:eastAsia="zh-CN"/>
        </w:rPr>
        <w:t>明理高中</w:t>
      </w:r>
    </w:p>
    <w:p>
      <w:pPr>
        <w:ind w:firstLine="420" w:firstLineChars="200"/>
        <w:rPr>
          <w:rFonts w:ascii="宋体" w:hAnsi="宋体"/>
          <w:szCs w:val="21"/>
        </w:rPr>
      </w:pPr>
      <w:r>
        <w:rPr>
          <w:rFonts w:hint="eastAsia" w:ascii="宋体" w:hAnsi="宋体"/>
          <w:szCs w:val="21"/>
        </w:rPr>
        <w:t>我公司承诺在贵单位采购招标投标活动中：</w:t>
      </w:r>
    </w:p>
    <w:p>
      <w:pPr>
        <w:pStyle w:val="70"/>
        <w:tabs>
          <w:tab w:val="left" w:pos="567"/>
        </w:tabs>
        <w:spacing w:line="240" w:lineRule="auto"/>
        <w:ind w:left="420"/>
        <w:rPr>
          <w:b w:val="0"/>
          <w:sz w:val="21"/>
          <w:szCs w:val="21"/>
        </w:rPr>
      </w:pPr>
      <w:r>
        <w:rPr>
          <w:rFonts w:hint="eastAsia"/>
          <w:b w:val="0"/>
          <w:sz w:val="21"/>
          <w:szCs w:val="21"/>
        </w:rPr>
        <w:t>（一）被纪检监察部门立案调查，违法违规事实成立的；</w:t>
      </w:r>
    </w:p>
    <w:p>
      <w:pPr>
        <w:pStyle w:val="70"/>
        <w:tabs>
          <w:tab w:val="left" w:pos="567"/>
        </w:tabs>
        <w:spacing w:line="240" w:lineRule="auto"/>
        <w:ind w:left="420"/>
        <w:rPr>
          <w:b w:val="0"/>
          <w:sz w:val="21"/>
          <w:szCs w:val="21"/>
        </w:rPr>
      </w:pPr>
      <w:r>
        <w:rPr>
          <w:rFonts w:hint="eastAsia"/>
          <w:b w:val="0"/>
          <w:sz w:val="21"/>
          <w:szCs w:val="21"/>
        </w:rPr>
        <w:t>（二）未按本条例规定签订、履行采购合同，造成严重后果的；</w:t>
      </w:r>
    </w:p>
    <w:p>
      <w:pPr>
        <w:pStyle w:val="70"/>
        <w:tabs>
          <w:tab w:val="left" w:pos="567"/>
        </w:tabs>
        <w:spacing w:line="240" w:lineRule="auto"/>
        <w:ind w:left="420"/>
        <w:rPr>
          <w:b w:val="0"/>
          <w:sz w:val="21"/>
          <w:szCs w:val="21"/>
        </w:rPr>
      </w:pPr>
      <w:r>
        <w:rPr>
          <w:rFonts w:hint="eastAsia"/>
          <w:b w:val="0"/>
          <w:sz w:val="21"/>
          <w:szCs w:val="21"/>
        </w:rPr>
        <w:t>（三）隐瞒真实情况，提供虚假资料的；</w:t>
      </w:r>
    </w:p>
    <w:p>
      <w:pPr>
        <w:pStyle w:val="70"/>
        <w:tabs>
          <w:tab w:val="left" w:pos="567"/>
        </w:tabs>
        <w:spacing w:line="240" w:lineRule="auto"/>
        <w:ind w:left="420"/>
        <w:rPr>
          <w:b w:val="0"/>
          <w:sz w:val="21"/>
          <w:szCs w:val="21"/>
        </w:rPr>
      </w:pPr>
      <w:r>
        <w:rPr>
          <w:rFonts w:hint="eastAsia"/>
          <w:b w:val="0"/>
          <w:sz w:val="21"/>
          <w:szCs w:val="21"/>
        </w:rPr>
        <w:t>（四）以非法手段排斥其他供应商参与竞争的；</w:t>
      </w:r>
    </w:p>
    <w:p>
      <w:pPr>
        <w:pStyle w:val="70"/>
        <w:tabs>
          <w:tab w:val="left" w:pos="567"/>
        </w:tabs>
        <w:spacing w:line="240" w:lineRule="auto"/>
        <w:ind w:left="420"/>
        <w:rPr>
          <w:b w:val="0"/>
          <w:sz w:val="21"/>
          <w:szCs w:val="21"/>
        </w:rPr>
      </w:pPr>
      <w:r>
        <w:rPr>
          <w:rFonts w:hint="eastAsia"/>
          <w:b w:val="0"/>
          <w:sz w:val="21"/>
          <w:szCs w:val="21"/>
        </w:rPr>
        <w:t>（五）与其他采购参加人串通投标的；</w:t>
      </w:r>
    </w:p>
    <w:p>
      <w:pPr>
        <w:pStyle w:val="70"/>
        <w:tabs>
          <w:tab w:val="left" w:pos="567"/>
        </w:tabs>
        <w:spacing w:line="240" w:lineRule="auto"/>
        <w:ind w:left="420"/>
        <w:rPr>
          <w:b w:val="0"/>
          <w:sz w:val="21"/>
          <w:szCs w:val="21"/>
        </w:rPr>
      </w:pPr>
      <w:r>
        <w:rPr>
          <w:rFonts w:hint="eastAsia"/>
          <w:b w:val="0"/>
          <w:sz w:val="21"/>
          <w:szCs w:val="21"/>
        </w:rPr>
        <w:t xml:space="preserve">（六）在采购活动中应当回避而未回避的； </w:t>
      </w:r>
    </w:p>
    <w:p>
      <w:pPr>
        <w:pStyle w:val="70"/>
        <w:tabs>
          <w:tab w:val="left" w:pos="567"/>
        </w:tabs>
        <w:spacing w:line="240" w:lineRule="auto"/>
        <w:ind w:left="420"/>
        <w:rPr>
          <w:b w:val="0"/>
          <w:sz w:val="21"/>
          <w:szCs w:val="21"/>
        </w:rPr>
      </w:pPr>
      <w:r>
        <w:rPr>
          <w:rFonts w:hint="eastAsia"/>
          <w:b w:val="0"/>
          <w:sz w:val="21"/>
          <w:szCs w:val="21"/>
        </w:rPr>
        <w:t xml:space="preserve">（七）恶意投诉的； </w:t>
      </w:r>
    </w:p>
    <w:p>
      <w:pPr>
        <w:pStyle w:val="70"/>
        <w:tabs>
          <w:tab w:val="left" w:pos="567"/>
        </w:tabs>
        <w:spacing w:line="240" w:lineRule="auto"/>
        <w:ind w:left="420"/>
        <w:rPr>
          <w:b w:val="0"/>
          <w:sz w:val="21"/>
          <w:szCs w:val="21"/>
        </w:rPr>
      </w:pPr>
      <w:r>
        <w:rPr>
          <w:rFonts w:hint="eastAsia"/>
          <w:b w:val="0"/>
          <w:sz w:val="21"/>
          <w:szCs w:val="21"/>
        </w:rPr>
        <w:t xml:space="preserve">（八）向采购项目相关人行贿或者提供其他不当利益的； </w:t>
      </w:r>
    </w:p>
    <w:p>
      <w:pPr>
        <w:pStyle w:val="70"/>
        <w:tabs>
          <w:tab w:val="left" w:pos="567"/>
        </w:tabs>
        <w:spacing w:line="240" w:lineRule="auto"/>
        <w:ind w:left="420"/>
        <w:rPr>
          <w:b w:val="0"/>
          <w:sz w:val="21"/>
          <w:szCs w:val="21"/>
        </w:rPr>
      </w:pPr>
      <w:r>
        <w:rPr>
          <w:rFonts w:hint="eastAsia"/>
          <w:b w:val="0"/>
          <w:sz w:val="21"/>
          <w:szCs w:val="21"/>
        </w:rPr>
        <w:t>（九）阻碍、抗拒主管部门监督检查的；</w:t>
      </w:r>
    </w:p>
    <w:p>
      <w:pPr>
        <w:pStyle w:val="70"/>
        <w:tabs>
          <w:tab w:val="left" w:pos="567"/>
        </w:tabs>
        <w:spacing w:line="240" w:lineRule="auto"/>
        <w:ind w:left="420"/>
        <w:rPr>
          <w:b w:val="0"/>
          <w:sz w:val="21"/>
          <w:szCs w:val="21"/>
        </w:rPr>
      </w:pPr>
      <w:r>
        <w:rPr>
          <w:rFonts w:hint="eastAsia"/>
          <w:b w:val="0"/>
          <w:sz w:val="21"/>
          <w:szCs w:val="21"/>
        </w:rPr>
        <w:t>（十）履约检查不合格或者评价为差的；</w:t>
      </w:r>
    </w:p>
    <w:p>
      <w:pPr>
        <w:ind w:firstLine="420" w:firstLineChars="200"/>
        <w:rPr>
          <w:rFonts w:ascii="宋体" w:hAnsi="宋体"/>
          <w:szCs w:val="21"/>
        </w:rPr>
      </w:pPr>
      <w:r>
        <w:rPr>
          <w:rFonts w:hint="eastAsia" w:ascii="宋体" w:hAnsi="宋体"/>
          <w:szCs w:val="21"/>
        </w:rPr>
        <w:t>（十一）主管部门认定的其他情形。</w:t>
      </w:r>
    </w:p>
    <w:p>
      <w:pPr>
        <w:spacing w:line="360" w:lineRule="auto"/>
        <w:ind w:firstLine="420" w:firstLineChars="200"/>
        <w:rPr>
          <w:rFonts w:ascii="宋体" w:hAnsi="宋体"/>
          <w:szCs w:val="21"/>
        </w:rPr>
      </w:pPr>
      <w:r>
        <w:rPr>
          <w:rFonts w:hint="eastAsia" w:ascii="宋体" w:hAnsi="宋体"/>
          <w:szCs w:val="21"/>
        </w:rPr>
        <w:t>如我司在开标日前三年内存在上述行为超出法定追诉时效未被追诉、或者上述情节轻微未给予禁止参加政府采购的行政处罚，我司自愿承担虚假应标以及其他一切不利的法律后果。</w:t>
      </w:r>
    </w:p>
    <w:p>
      <w:pPr>
        <w:ind w:firstLine="420" w:firstLineChars="200"/>
        <w:rPr>
          <w:rFonts w:ascii="宋体" w:hAnsi="宋体"/>
          <w:szCs w:val="21"/>
        </w:rPr>
      </w:pPr>
      <w:r>
        <w:rPr>
          <w:rFonts w:hint="eastAsia" w:ascii="宋体" w:hAnsi="宋体"/>
          <w:szCs w:val="21"/>
        </w:rPr>
        <w:t>特此承诺。</w:t>
      </w:r>
    </w:p>
    <w:p>
      <w:pPr>
        <w:ind w:firstLine="420" w:firstLineChars="200"/>
        <w:rPr>
          <w:rFonts w:ascii="Times New Roman" w:hAnsi="Times New Roman"/>
          <w:szCs w:val="24"/>
        </w:rPr>
      </w:pPr>
    </w:p>
    <w:p>
      <w:pPr>
        <w:ind w:firstLine="420" w:firstLineChars="200"/>
        <w:rPr>
          <w:rFonts w:ascii="Times New Roman" w:hAnsi="Times New Roman"/>
          <w:szCs w:val="24"/>
        </w:rPr>
      </w:pPr>
      <w:r>
        <w:rPr>
          <w:rFonts w:hint="eastAsia" w:ascii="Times New Roman" w:hAnsi="Times New Roman"/>
          <w:szCs w:val="24"/>
        </w:rPr>
        <w:t>投标人名称：（公章）</w:t>
      </w:r>
    </w:p>
    <w:p>
      <w:pPr>
        <w:ind w:firstLine="420" w:firstLineChars="200"/>
        <w:rPr>
          <w:rFonts w:ascii="Times New Roman" w:hAnsi="Times New Roman"/>
          <w:szCs w:val="24"/>
        </w:rPr>
      </w:pPr>
      <w:r>
        <w:rPr>
          <w:rFonts w:hint="eastAsia" w:ascii="Times New Roman" w:hAnsi="Times New Roman"/>
          <w:szCs w:val="24"/>
        </w:rPr>
        <w:t>法定代表人（单位负责人）或委托代理人：（签字）</w:t>
      </w:r>
    </w:p>
    <w:p>
      <w:pPr>
        <w:pStyle w:val="16"/>
        <w:ind w:left="1470" w:right="1470"/>
      </w:pPr>
      <w:r>
        <w:rPr>
          <w:rFonts w:hint="eastAsia" w:ascii="Times New Roman" w:hAnsi="Times New Roman"/>
          <w:szCs w:val="24"/>
        </w:rPr>
        <w:t>日期：年月日</w:t>
      </w:r>
    </w:p>
    <w:p/>
    <w:bookmarkEnd w:id="6"/>
    <w:p>
      <w:pPr>
        <w:spacing w:before="0" w:line="360" w:lineRule="auto"/>
        <w:ind w:firstLine="493"/>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3MWE1ZDE1OGYxMTBmYjM2MjRmZGNjMTRkZmM3OWMifQ=="/>
  </w:docVars>
  <w:rsids>
    <w:rsidRoot w:val="00152639"/>
    <w:rsid w:val="00000E8E"/>
    <w:rsid w:val="00002C27"/>
    <w:rsid w:val="0000403D"/>
    <w:rsid w:val="00004F4E"/>
    <w:rsid w:val="0001200B"/>
    <w:rsid w:val="0001407A"/>
    <w:rsid w:val="00015484"/>
    <w:rsid w:val="00021A4A"/>
    <w:rsid w:val="000273F6"/>
    <w:rsid w:val="000274B5"/>
    <w:rsid w:val="000323F8"/>
    <w:rsid w:val="00036F88"/>
    <w:rsid w:val="0004179D"/>
    <w:rsid w:val="00041CDB"/>
    <w:rsid w:val="000444EB"/>
    <w:rsid w:val="00052B97"/>
    <w:rsid w:val="00053FB8"/>
    <w:rsid w:val="00063023"/>
    <w:rsid w:val="00066547"/>
    <w:rsid w:val="00072D17"/>
    <w:rsid w:val="00074521"/>
    <w:rsid w:val="000820A6"/>
    <w:rsid w:val="00083BCB"/>
    <w:rsid w:val="00090AB0"/>
    <w:rsid w:val="000926FA"/>
    <w:rsid w:val="0009359F"/>
    <w:rsid w:val="000941D4"/>
    <w:rsid w:val="00097602"/>
    <w:rsid w:val="000A0BA5"/>
    <w:rsid w:val="000A5F23"/>
    <w:rsid w:val="000B5305"/>
    <w:rsid w:val="000B6E79"/>
    <w:rsid w:val="000B7E4F"/>
    <w:rsid w:val="000C0658"/>
    <w:rsid w:val="000C16D2"/>
    <w:rsid w:val="000C5785"/>
    <w:rsid w:val="000D4657"/>
    <w:rsid w:val="000D4AEA"/>
    <w:rsid w:val="000E3102"/>
    <w:rsid w:val="000E49C8"/>
    <w:rsid w:val="000F0D38"/>
    <w:rsid w:val="000F3A52"/>
    <w:rsid w:val="00101FF5"/>
    <w:rsid w:val="00105BCC"/>
    <w:rsid w:val="00106C60"/>
    <w:rsid w:val="00110B76"/>
    <w:rsid w:val="00111C14"/>
    <w:rsid w:val="00122BB6"/>
    <w:rsid w:val="00131677"/>
    <w:rsid w:val="00134AD2"/>
    <w:rsid w:val="001425DB"/>
    <w:rsid w:val="00143F64"/>
    <w:rsid w:val="00147096"/>
    <w:rsid w:val="00152639"/>
    <w:rsid w:val="001561A3"/>
    <w:rsid w:val="00160B3E"/>
    <w:rsid w:val="001621AC"/>
    <w:rsid w:val="001678C5"/>
    <w:rsid w:val="0017668C"/>
    <w:rsid w:val="0017697C"/>
    <w:rsid w:val="00177413"/>
    <w:rsid w:val="00181ACC"/>
    <w:rsid w:val="00183295"/>
    <w:rsid w:val="001854A8"/>
    <w:rsid w:val="00185694"/>
    <w:rsid w:val="001910A4"/>
    <w:rsid w:val="00197476"/>
    <w:rsid w:val="001A12C8"/>
    <w:rsid w:val="001B4316"/>
    <w:rsid w:val="001D5768"/>
    <w:rsid w:val="001E3EC5"/>
    <w:rsid w:val="001F05BB"/>
    <w:rsid w:val="001F5253"/>
    <w:rsid w:val="0021292D"/>
    <w:rsid w:val="00226CA1"/>
    <w:rsid w:val="00233CFE"/>
    <w:rsid w:val="002346EA"/>
    <w:rsid w:val="0023691B"/>
    <w:rsid w:val="00236BE1"/>
    <w:rsid w:val="002467CB"/>
    <w:rsid w:val="00246EA9"/>
    <w:rsid w:val="00250753"/>
    <w:rsid w:val="002512BA"/>
    <w:rsid w:val="00251381"/>
    <w:rsid w:val="00262032"/>
    <w:rsid w:val="0026390B"/>
    <w:rsid w:val="002655D7"/>
    <w:rsid w:val="00265BA5"/>
    <w:rsid w:val="002677BF"/>
    <w:rsid w:val="002704F4"/>
    <w:rsid w:val="00273FA0"/>
    <w:rsid w:val="002751A8"/>
    <w:rsid w:val="00276657"/>
    <w:rsid w:val="0028490A"/>
    <w:rsid w:val="00297192"/>
    <w:rsid w:val="002A3BF8"/>
    <w:rsid w:val="002A518F"/>
    <w:rsid w:val="002A52CE"/>
    <w:rsid w:val="002A589D"/>
    <w:rsid w:val="002B2726"/>
    <w:rsid w:val="002B7F52"/>
    <w:rsid w:val="002C7E31"/>
    <w:rsid w:val="002D6208"/>
    <w:rsid w:val="002D6FA4"/>
    <w:rsid w:val="002E4971"/>
    <w:rsid w:val="002F0BB3"/>
    <w:rsid w:val="002F14A3"/>
    <w:rsid w:val="002F4C56"/>
    <w:rsid w:val="00301CCF"/>
    <w:rsid w:val="003022E4"/>
    <w:rsid w:val="003111D2"/>
    <w:rsid w:val="00315C31"/>
    <w:rsid w:val="00316425"/>
    <w:rsid w:val="003170E9"/>
    <w:rsid w:val="00317259"/>
    <w:rsid w:val="003223EE"/>
    <w:rsid w:val="00322AE6"/>
    <w:rsid w:val="00322F90"/>
    <w:rsid w:val="0032400B"/>
    <w:rsid w:val="00325FF1"/>
    <w:rsid w:val="00330008"/>
    <w:rsid w:val="00332BD4"/>
    <w:rsid w:val="00333EA2"/>
    <w:rsid w:val="0033503C"/>
    <w:rsid w:val="00337E3D"/>
    <w:rsid w:val="0034327A"/>
    <w:rsid w:val="00343970"/>
    <w:rsid w:val="0034732C"/>
    <w:rsid w:val="00350626"/>
    <w:rsid w:val="00357CFE"/>
    <w:rsid w:val="003612A4"/>
    <w:rsid w:val="00362D49"/>
    <w:rsid w:val="00364CD2"/>
    <w:rsid w:val="0036606F"/>
    <w:rsid w:val="00367FD5"/>
    <w:rsid w:val="0037313E"/>
    <w:rsid w:val="00381580"/>
    <w:rsid w:val="003B0B2D"/>
    <w:rsid w:val="003B0CA9"/>
    <w:rsid w:val="003B7975"/>
    <w:rsid w:val="003C4D4F"/>
    <w:rsid w:val="003D5438"/>
    <w:rsid w:val="003D6FE3"/>
    <w:rsid w:val="003E699D"/>
    <w:rsid w:val="003E7482"/>
    <w:rsid w:val="003F2B5D"/>
    <w:rsid w:val="0040301F"/>
    <w:rsid w:val="00412998"/>
    <w:rsid w:val="00413572"/>
    <w:rsid w:val="004216AA"/>
    <w:rsid w:val="00421A68"/>
    <w:rsid w:val="00426CAF"/>
    <w:rsid w:val="00431B6C"/>
    <w:rsid w:val="00436176"/>
    <w:rsid w:val="00441459"/>
    <w:rsid w:val="0044344E"/>
    <w:rsid w:val="00445B95"/>
    <w:rsid w:val="00455AA3"/>
    <w:rsid w:val="0045617F"/>
    <w:rsid w:val="00476F10"/>
    <w:rsid w:val="00477B1C"/>
    <w:rsid w:val="00486995"/>
    <w:rsid w:val="004914C4"/>
    <w:rsid w:val="004A4BAD"/>
    <w:rsid w:val="004B0C6E"/>
    <w:rsid w:val="004C2D80"/>
    <w:rsid w:val="004D5B76"/>
    <w:rsid w:val="004D6D89"/>
    <w:rsid w:val="004E01D6"/>
    <w:rsid w:val="004E125A"/>
    <w:rsid w:val="004E26C3"/>
    <w:rsid w:val="004E7252"/>
    <w:rsid w:val="004F1EFA"/>
    <w:rsid w:val="004F24DE"/>
    <w:rsid w:val="004F2B77"/>
    <w:rsid w:val="005168A3"/>
    <w:rsid w:val="00517D58"/>
    <w:rsid w:val="00517E86"/>
    <w:rsid w:val="00517F2C"/>
    <w:rsid w:val="005263F6"/>
    <w:rsid w:val="00531C48"/>
    <w:rsid w:val="00535783"/>
    <w:rsid w:val="00541274"/>
    <w:rsid w:val="0054289C"/>
    <w:rsid w:val="005555CD"/>
    <w:rsid w:val="00555BC7"/>
    <w:rsid w:val="005617F1"/>
    <w:rsid w:val="00565885"/>
    <w:rsid w:val="00565D38"/>
    <w:rsid w:val="00572A48"/>
    <w:rsid w:val="00572BBB"/>
    <w:rsid w:val="00590895"/>
    <w:rsid w:val="00594D9D"/>
    <w:rsid w:val="00595DD3"/>
    <w:rsid w:val="005A54C9"/>
    <w:rsid w:val="005C556D"/>
    <w:rsid w:val="005D007D"/>
    <w:rsid w:val="005D03A3"/>
    <w:rsid w:val="005D1051"/>
    <w:rsid w:val="005D32EA"/>
    <w:rsid w:val="005D376F"/>
    <w:rsid w:val="005E36F2"/>
    <w:rsid w:val="00602E9A"/>
    <w:rsid w:val="0060547A"/>
    <w:rsid w:val="0060707C"/>
    <w:rsid w:val="00610FA3"/>
    <w:rsid w:val="006120FB"/>
    <w:rsid w:val="00615C54"/>
    <w:rsid w:val="00626144"/>
    <w:rsid w:val="006342E8"/>
    <w:rsid w:val="00642E37"/>
    <w:rsid w:val="0064793F"/>
    <w:rsid w:val="0065018F"/>
    <w:rsid w:val="00650ED7"/>
    <w:rsid w:val="006531B7"/>
    <w:rsid w:val="006725CB"/>
    <w:rsid w:val="00674345"/>
    <w:rsid w:val="00680598"/>
    <w:rsid w:val="00681905"/>
    <w:rsid w:val="00686EF8"/>
    <w:rsid w:val="006874C5"/>
    <w:rsid w:val="00687861"/>
    <w:rsid w:val="00693504"/>
    <w:rsid w:val="006966DD"/>
    <w:rsid w:val="006971C3"/>
    <w:rsid w:val="006A1847"/>
    <w:rsid w:val="006A2411"/>
    <w:rsid w:val="006B058F"/>
    <w:rsid w:val="006C1F7E"/>
    <w:rsid w:val="006C514B"/>
    <w:rsid w:val="006D218D"/>
    <w:rsid w:val="006D3299"/>
    <w:rsid w:val="006D3E83"/>
    <w:rsid w:val="006F129E"/>
    <w:rsid w:val="00704EF6"/>
    <w:rsid w:val="0071133C"/>
    <w:rsid w:val="007125D3"/>
    <w:rsid w:val="00712AAF"/>
    <w:rsid w:val="00713E19"/>
    <w:rsid w:val="00715593"/>
    <w:rsid w:val="00717214"/>
    <w:rsid w:val="00720911"/>
    <w:rsid w:val="00723F8B"/>
    <w:rsid w:val="00726CCF"/>
    <w:rsid w:val="007312A9"/>
    <w:rsid w:val="007346E2"/>
    <w:rsid w:val="007439FB"/>
    <w:rsid w:val="00751ACE"/>
    <w:rsid w:val="00754756"/>
    <w:rsid w:val="00755C30"/>
    <w:rsid w:val="00757CE2"/>
    <w:rsid w:val="0076004B"/>
    <w:rsid w:val="00762767"/>
    <w:rsid w:val="007630BB"/>
    <w:rsid w:val="00772230"/>
    <w:rsid w:val="0077324B"/>
    <w:rsid w:val="0077494C"/>
    <w:rsid w:val="00782099"/>
    <w:rsid w:val="00787F0F"/>
    <w:rsid w:val="00793BDA"/>
    <w:rsid w:val="00794FE5"/>
    <w:rsid w:val="007951BF"/>
    <w:rsid w:val="007B757E"/>
    <w:rsid w:val="007C3D13"/>
    <w:rsid w:val="007D0F23"/>
    <w:rsid w:val="007D4AC2"/>
    <w:rsid w:val="007D5D01"/>
    <w:rsid w:val="007E44B1"/>
    <w:rsid w:val="007E69C7"/>
    <w:rsid w:val="007F019E"/>
    <w:rsid w:val="007F0A06"/>
    <w:rsid w:val="007F369C"/>
    <w:rsid w:val="007F6255"/>
    <w:rsid w:val="0080037B"/>
    <w:rsid w:val="00800495"/>
    <w:rsid w:val="00800EA8"/>
    <w:rsid w:val="0080629B"/>
    <w:rsid w:val="00807757"/>
    <w:rsid w:val="00811988"/>
    <w:rsid w:val="00812DE2"/>
    <w:rsid w:val="00817F8B"/>
    <w:rsid w:val="00830AD7"/>
    <w:rsid w:val="00833B6F"/>
    <w:rsid w:val="00846136"/>
    <w:rsid w:val="00846D84"/>
    <w:rsid w:val="00862BD1"/>
    <w:rsid w:val="008705D0"/>
    <w:rsid w:val="00871D46"/>
    <w:rsid w:val="00873709"/>
    <w:rsid w:val="00875AD5"/>
    <w:rsid w:val="008766F6"/>
    <w:rsid w:val="00893CF8"/>
    <w:rsid w:val="008A1D2B"/>
    <w:rsid w:val="008A2C36"/>
    <w:rsid w:val="008A3129"/>
    <w:rsid w:val="008A3418"/>
    <w:rsid w:val="008A4F70"/>
    <w:rsid w:val="008B77EE"/>
    <w:rsid w:val="008C7394"/>
    <w:rsid w:val="008E4365"/>
    <w:rsid w:val="00901279"/>
    <w:rsid w:val="00904A17"/>
    <w:rsid w:val="00905103"/>
    <w:rsid w:val="009055B9"/>
    <w:rsid w:val="00910A58"/>
    <w:rsid w:val="00915985"/>
    <w:rsid w:val="00917628"/>
    <w:rsid w:val="00924478"/>
    <w:rsid w:val="0092597E"/>
    <w:rsid w:val="00930ABC"/>
    <w:rsid w:val="00931956"/>
    <w:rsid w:val="0093228C"/>
    <w:rsid w:val="0093586B"/>
    <w:rsid w:val="00937265"/>
    <w:rsid w:val="00943A6F"/>
    <w:rsid w:val="009454E6"/>
    <w:rsid w:val="00954458"/>
    <w:rsid w:val="00973C2F"/>
    <w:rsid w:val="00977013"/>
    <w:rsid w:val="0098616D"/>
    <w:rsid w:val="0099638F"/>
    <w:rsid w:val="009A190C"/>
    <w:rsid w:val="009A6908"/>
    <w:rsid w:val="009A6C50"/>
    <w:rsid w:val="009B1EAA"/>
    <w:rsid w:val="009B3BA8"/>
    <w:rsid w:val="009C200D"/>
    <w:rsid w:val="009C2A0F"/>
    <w:rsid w:val="009C5C9F"/>
    <w:rsid w:val="009D3B11"/>
    <w:rsid w:val="009E0C42"/>
    <w:rsid w:val="009E10A7"/>
    <w:rsid w:val="009E5084"/>
    <w:rsid w:val="009E79AA"/>
    <w:rsid w:val="009F2F8A"/>
    <w:rsid w:val="009F371B"/>
    <w:rsid w:val="009F4242"/>
    <w:rsid w:val="009F513F"/>
    <w:rsid w:val="009F75B5"/>
    <w:rsid w:val="00A0750D"/>
    <w:rsid w:val="00A13F5A"/>
    <w:rsid w:val="00A1676A"/>
    <w:rsid w:val="00A26F72"/>
    <w:rsid w:val="00A26FB2"/>
    <w:rsid w:val="00A326D5"/>
    <w:rsid w:val="00A35737"/>
    <w:rsid w:val="00A42ABB"/>
    <w:rsid w:val="00A4332F"/>
    <w:rsid w:val="00A45C7E"/>
    <w:rsid w:val="00A50226"/>
    <w:rsid w:val="00A5373D"/>
    <w:rsid w:val="00A56341"/>
    <w:rsid w:val="00A56D9B"/>
    <w:rsid w:val="00A610DB"/>
    <w:rsid w:val="00A61D9F"/>
    <w:rsid w:val="00A620EC"/>
    <w:rsid w:val="00A74D41"/>
    <w:rsid w:val="00A7539A"/>
    <w:rsid w:val="00A80160"/>
    <w:rsid w:val="00A875C2"/>
    <w:rsid w:val="00A90448"/>
    <w:rsid w:val="00AA7A2A"/>
    <w:rsid w:val="00AB285F"/>
    <w:rsid w:val="00AB5483"/>
    <w:rsid w:val="00AC1179"/>
    <w:rsid w:val="00AC3182"/>
    <w:rsid w:val="00AC49B9"/>
    <w:rsid w:val="00AD0EF7"/>
    <w:rsid w:val="00AD1ABE"/>
    <w:rsid w:val="00AD26F7"/>
    <w:rsid w:val="00AD49DE"/>
    <w:rsid w:val="00AD525C"/>
    <w:rsid w:val="00AD7CF6"/>
    <w:rsid w:val="00AF0721"/>
    <w:rsid w:val="00AF20CF"/>
    <w:rsid w:val="00AF452F"/>
    <w:rsid w:val="00B009EA"/>
    <w:rsid w:val="00B00A53"/>
    <w:rsid w:val="00B0518A"/>
    <w:rsid w:val="00B05291"/>
    <w:rsid w:val="00B10773"/>
    <w:rsid w:val="00B124C0"/>
    <w:rsid w:val="00B31FCF"/>
    <w:rsid w:val="00B35A96"/>
    <w:rsid w:val="00B35B56"/>
    <w:rsid w:val="00B44E8C"/>
    <w:rsid w:val="00B5121C"/>
    <w:rsid w:val="00B5254D"/>
    <w:rsid w:val="00B52B6F"/>
    <w:rsid w:val="00B56F81"/>
    <w:rsid w:val="00B5775B"/>
    <w:rsid w:val="00B578E2"/>
    <w:rsid w:val="00B6216E"/>
    <w:rsid w:val="00B67387"/>
    <w:rsid w:val="00B97E84"/>
    <w:rsid w:val="00BA0C3B"/>
    <w:rsid w:val="00BC323D"/>
    <w:rsid w:val="00BD4DC1"/>
    <w:rsid w:val="00BE780F"/>
    <w:rsid w:val="00BF0F7B"/>
    <w:rsid w:val="00BF49E1"/>
    <w:rsid w:val="00BF6661"/>
    <w:rsid w:val="00C00C61"/>
    <w:rsid w:val="00C06705"/>
    <w:rsid w:val="00C14FE6"/>
    <w:rsid w:val="00C17CBE"/>
    <w:rsid w:val="00C42E4B"/>
    <w:rsid w:val="00C603F9"/>
    <w:rsid w:val="00C62402"/>
    <w:rsid w:val="00C63D01"/>
    <w:rsid w:val="00C70D58"/>
    <w:rsid w:val="00C7456B"/>
    <w:rsid w:val="00C80EAB"/>
    <w:rsid w:val="00C81394"/>
    <w:rsid w:val="00C81F73"/>
    <w:rsid w:val="00C82E54"/>
    <w:rsid w:val="00C868F5"/>
    <w:rsid w:val="00CB19DA"/>
    <w:rsid w:val="00CC50F6"/>
    <w:rsid w:val="00CE343C"/>
    <w:rsid w:val="00D0098E"/>
    <w:rsid w:val="00D108BB"/>
    <w:rsid w:val="00D1693C"/>
    <w:rsid w:val="00D177D9"/>
    <w:rsid w:val="00D21ECC"/>
    <w:rsid w:val="00D22F4D"/>
    <w:rsid w:val="00D23536"/>
    <w:rsid w:val="00D251A6"/>
    <w:rsid w:val="00D26A49"/>
    <w:rsid w:val="00D303AB"/>
    <w:rsid w:val="00D37869"/>
    <w:rsid w:val="00D418AD"/>
    <w:rsid w:val="00D5053B"/>
    <w:rsid w:val="00D5088C"/>
    <w:rsid w:val="00D7028E"/>
    <w:rsid w:val="00D71DD0"/>
    <w:rsid w:val="00D75851"/>
    <w:rsid w:val="00D82812"/>
    <w:rsid w:val="00D909BE"/>
    <w:rsid w:val="00DA2BF2"/>
    <w:rsid w:val="00DA59A8"/>
    <w:rsid w:val="00DB2A6D"/>
    <w:rsid w:val="00DC0BDD"/>
    <w:rsid w:val="00DC2785"/>
    <w:rsid w:val="00DD4AF0"/>
    <w:rsid w:val="00DD4EA2"/>
    <w:rsid w:val="00DD5EA9"/>
    <w:rsid w:val="00DD659D"/>
    <w:rsid w:val="00DE1BC0"/>
    <w:rsid w:val="00DE2977"/>
    <w:rsid w:val="00DE3742"/>
    <w:rsid w:val="00DE4623"/>
    <w:rsid w:val="00DE7E58"/>
    <w:rsid w:val="00E00F22"/>
    <w:rsid w:val="00E028C1"/>
    <w:rsid w:val="00E03554"/>
    <w:rsid w:val="00E03B05"/>
    <w:rsid w:val="00E127DA"/>
    <w:rsid w:val="00E13AB9"/>
    <w:rsid w:val="00E176BD"/>
    <w:rsid w:val="00E23216"/>
    <w:rsid w:val="00E3564F"/>
    <w:rsid w:val="00E45075"/>
    <w:rsid w:val="00E46E71"/>
    <w:rsid w:val="00E5115E"/>
    <w:rsid w:val="00E7223C"/>
    <w:rsid w:val="00E747E5"/>
    <w:rsid w:val="00E77734"/>
    <w:rsid w:val="00E83DCB"/>
    <w:rsid w:val="00E85250"/>
    <w:rsid w:val="00EB1A92"/>
    <w:rsid w:val="00EC157B"/>
    <w:rsid w:val="00EC22B3"/>
    <w:rsid w:val="00ED07A3"/>
    <w:rsid w:val="00ED2864"/>
    <w:rsid w:val="00ED474A"/>
    <w:rsid w:val="00ED6F74"/>
    <w:rsid w:val="00EE1D3B"/>
    <w:rsid w:val="00EF740F"/>
    <w:rsid w:val="00F058F4"/>
    <w:rsid w:val="00F21055"/>
    <w:rsid w:val="00F33D5A"/>
    <w:rsid w:val="00F376B8"/>
    <w:rsid w:val="00F408A1"/>
    <w:rsid w:val="00F42359"/>
    <w:rsid w:val="00F428CC"/>
    <w:rsid w:val="00F44B93"/>
    <w:rsid w:val="00F45189"/>
    <w:rsid w:val="00F542E6"/>
    <w:rsid w:val="00F56F97"/>
    <w:rsid w:val="00F612A3"/>
    <w:rsid w:val="00F6214E"/>
    <w:rsid w:val="00F6445F"/>
    <w:rsid w:val="00F6467A"/>
    <w:rsid w:val="00F658FF"/>
    <w:rsid w:val="00F6738C"/>
    <w:rsid w:val="00F756C6"/>
    <w:rsid w:val="00F75B58"/>
    <w:rsid w:val="00F76C0F"/>
    <w:rsid w:val="00F82BAD"/>
    <w:rsid w:val="00F8667B"/>
    <w:rsid w:val="00FA36DD"/>
    <w:rsid w:val="00FB0A62"/>
    <w:rsid w:val="00FB235B"/>
    <w:rsid w:val="00FB5066"/>
    <w:rsid w:val="00FD1B88"/>
    <w:rsid w:val="00FD237F"/>
    <w:rsid w:val="00FE5E3C"/>
    <w:rsid w:val="00FF2094"/>
    <w:rsid w:val="00FF6E89"/>
    <w:rsid w:val="00FF7246"/>
    <w:rsid w:val="015F7BF2"/>
    <w:rsid w:val="024037B6"/>
    <w:rsid w:val="02985CEA"/>
    <w:rsid w:val="04A9026D"/>
    <w:rsid w:val="0537379E"/>
    <w:rsid w:val="05BF70E0"/>
    <w:rsid w:val="06D71040"/>
    <w:rsid w:val="084F5579"/>
    <w:rsid w:val="0A9B6D17"/>
    <w:rsid w:val="0C430035"/>
    <w:rsid w:val="0CA3205C"/>
    <w:rsid w:val="0E0D1614"/>
    <w:rsid w:val="15264AEC"/>
    <w:rsid w:val="177542ED"/>
    <w:rsid w:val="18494A66"/>
    <w:rsid w:val="19791FDA"/>
    <w:rsid w:val="1C402160"/>
    <w:rsid w:val="1C71291F"/>
    <w:rsid w:val="1E044327"/>
    <w:rsid w:val="1F921DA9"/>
    <w:rsid w:val="21537907"/>
    <w:rsid w:val="227A165A"/>
    <w:rsid w:val="231F0902"/>
    <w:rsid w:val="23636D16"/>
    <w:rsid w:val="24503518"/>
    <w:rsid w:val="27927C2B"/>
    <w:rsid w:val="27B7758E"/>
    <w:rsid w:val="283B165C"/>
    <w:rsid w:val="2A7303F4"/>
    <w:rsid w:val="2AEB60FA"/>
    <w:rsid w:val="2C5416F1"/>
    <w:rsid w:val="2CAA7A82"/>
    <w:rsid w:val="2DDA75F2"/>
    <w:rsid w:val="2EDE416E"/>
    <w:rsid w:val="3177103E"/>
    <w:rsid w:val="32ED1053"/>
    <w:rsid w:val="3304775F"/>
    <w:rsid w:val="34C9075B"/>
    <w:rsid w:val="34FE0D85"/>
    <w:rsid w:val="36E46649"/>
    <w:rsid w:val="37E02623"/>
    <w:rsid w:val="394454E7"/>
    <w:rsid w:val="3AA90E1C"/>
    <w:rsid w:val="3B703397"/>
    <w:rsid w:val="3C33358E"/>
    <w:rsid w:val="40040F06"/>
    <w:rsid w:val="40491CE5"/>
    <w:rsid w:val="41D7282F"/>
    <w:rsid w:val="42116F6B"/>
    <w:rsid w:val="421249F7"/>
    <w:rsid w:val="43B42191"/>
    <w:rsid w:val="44123FFE"/>
    <w:rsid w:val="44763E14"/>
    <w:rsid w:val="459F1FFC"/>
    <w:rsid w:val="45B031F6"/>
    <w:rsid w:val="490A67FA"/>
    <w:rsid w:val="4D715E92"/>
    <w:rsid w:val="4DB419B4"/>
    <w:rsid w:val="4E340625"/>
    <w:rsid w:val="4F9E5297"/>
    <w:rsid w:val="535E4CBA"/>
    <w:rsid w:val="5615156C"/>
    <w:rsid w:val="563D052F"/>
    <w:rsid w:val="59877684"/>
    <w:rsid w:val="59AA47D0"/>
    <w:rsid w:val="5ACC1D35"/>
    <w:rsid w:val="5AD424E0"/>
    <w:rsid w:val="5BFD58EB"/>
    <w:rsid w:val="5CB65D6C"/>
    <w:rsid w:val="5D9C1C55"/>
    <w:rsid w:val="5FAA3EC7"/>
    <w:rsid w:val="60B26CA1"/>
    <w:rsid w:val="61BA6F53"/>
    <w:rsid w:val="61F142F3"/>
    <w:rsid w:val="61F363C1"/>
    <w:rsid w:val="68175E7E"/>
    <w:rsid w:val="69CF6952"/>
    <w:rsid w:val="6AA04DE6"/>
    <w:rsid w:val="6D742A78"/>
    <w:rsid w:val="6ED25CEA"/>
    <w:rsid w:val="6F3308C5"/>
    <w:rsid w:val="700C4AD5"/>
    <w:rsid w:val="704A38E6"/>
    <w:rsid w:val="714B5D63"/>
    <w:rsid w:val="71DB4E71"/>
    <w:rsid w:val="73D426F3"/>
    <w:rsid w:val="742B5782"/>
    <w:rsid w:val="79E00A9D"/>
    <w:rsid w:val="7C134EEE"/>
    <w:rsid w:val="7C73091F"/>
    <w:rsid w:val="7C9D0EE4"/>
    <w:rsid w:val="7D2A3EF1"/>
    <w:rsid w:val="7D993168"/>
    <w:rsid w:val="7FF160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240"/>
      <w:jc w:val="both"/>
    </w:pPr>
    <w:rPr>
      <w:rFonts w:ascii="Calibri" w:hAnsi="Calibri" w:eastAsia="宋体" w:cs="Times New Roman"/>
      <w:kern w:val="2"/>
      <w:sz w:val="21"/>
      <w:szCs w:val="22"/>
      <w:lang w:val="en-US" w:eastAsia="zh-CN" w:bidi="ar-SA"/>
    </w:rPr>
  </w:style>
  <w:style w:type="paragraph" w:styleId="4">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3"/>
    <w:qFormat/>
    <w:uiPriority w:val="9"/>
    <w:pPr>
      <w:keepNext/>
      <w:keepLines/>
      <w:spacing w:before="260" w:after="260" w:line="416" w:lineRule="auto"/>
      <w:outlineLvl w:val="1"/>
    </w:pPr>
    <w:rPr>
      <w:rFonts w:ascii="宋体" w:hAnsi="宋体"/>
      <w:b/>
      <w:bCs/>
      <w:kern w:val="0"/>
      <w:sz w:val="24"/>
      <w:szCs w:val="24"/>
    </w:rPr>
  </w:style>
  <w:style w:type="paragraph" w:styleId="6">
    <w:name w:val="heading 3"/>
    <w:basedOn w:val="1"/>
    <w:next w:val="1"/>
    <w:link w:val="51"/>
    <w:qFormat/>
    <w:uiPriority w:val="9"/>
    <w:pPr>
      <w:keepNext/>
      <w:keepLines/>
      <w:spacing w:before="260" w:after="260" w:line="416" w:lineRule="auto"/>
      <w:outlineLvl w:val="2"/>
    </w:pPr>
    <w:rPr>
      <w:b/>
      <w:bCs/>
      <w:sz w:val="32"/>
      <w:szCs w:val="32"/>
    </w:rPr>
  </w:style>
  <w:style w:type="paragraph" w:styleId="7">
    <w:name w:val="heading 4"/>
    <w:basedOn w:val="1"/>
    <w:next w:val="1"/>
    <w:link w:val="36"/>
    <w:qFormat/>
    <w:uiPriority w:val="0"/>
    <w:pPr>
      <w:keepNext/>
      <w:keepLines/>
      <w:spacing w:before="280" w:after="290" w:line="376" w:lineRule="auto"/>
      <w:ind w:left="142"/>
      <w:outlineLvl w:val="3"/>
    </w:pPr>
    <w:rPr>
      <w:rFonts w:ascii="Cambria" w:hAnsi="Cambria"/>
      <w:b/>
      <w:bCs/>
      <w:sz w:val="28"/>
      <w:szCs w:val="28"/>
    </w:rPr>
  </w:style>
  <w:style w:type="paragraph" w:styleId="8">
    <w:name w:val="heading 5"/>
    <w:basedOn w:val="1"/>
    <w:next w:val="1"/>
    <w:link w:val="32"/>
    <w:qFormat/>
    <w:uiPriority w:val="0"/>
    <w:pPr>
      <w:keepNext/>
      <w:keepLines/>
      <w:spacing w:before="280" w:after="290" w:line="376" w:lineRule="auto"/>
      <w:ind w:left="4821"/>
      <w:outlineLvl w:val="4"/>
    </w:pPr>
    <w:rPr>
      <w:b/>
      <w:bCs/>
      <w:sz w:val="28"/>
      <w:szCs w:val="28"/>
    </w:rPr>
  </w:style>
  <w:style w:type="paragraph" w:styleId="9">
    <w:name w:val="heading 6"/>
    <w:basedOn w:val="1"/>
    <w:next w:val="1"/>
    <w:link w:val="37"/>
    <w:qFormat/>
    <w:uiPriority w:val="0"/>
    <w:pPr>
      <w:keepNext/>
      <w:keepLines/>
      <w:spacing w:after="64" w:line="320" w:lineRule="auto"/>
      <w:outlineLvl w:val="5"/>
    </w:pPr>
    <w:rPr>
      <w:rFonts w:ascii="Cambria" w:hAnsi="Cambria"/>
      <w:b/>
      <w:bCs/>
      <w:sz w:val="24"/>
      <w:szCs w:val="24"/>
    </w:rPr>
  </w:style>
  <w:style w:type="paragraph" w:styleId="10">
    <w:name w:val="heading 7"/>
    <w:basedOn w:val="1"/>
    <w:next w:val="1"/>
    <w:link w:val="42"/>
    <w:qFormat/>
    <w:uiPriority w:val="0"/>
    <w:pPr>
      <w:keepNext/>
      <w:keepLines/>
      <w:spacing w:after="64" w:line="320" w:lineRule="auto"/>
      <w:outlineLvl w:val="6"/>
    </w:pPr>
    <w:rPr>
      <w:b/>
      <w:bCs/>
      <w:sz w:val="24"/>
      <w:szCs w:val="24"/>
    </w:rPr>
  </w:style>
  <w:style w:type="paragraph" w:styleId="11">
    <w:name w:val="heading 8"/>
    <w:basedOn w:val="1"/>
    <w:next w:val="1"/>
    <w:link w:val="41"/>
    <w:qFormat/>
    <w:uiPriority w:val="0"/>
    <w:pPr>
      <w:keepNext/>
      <w:keepLines/>
      <w:spacing w:after="64" w:line="320" w:lineRule="auto"/>
      <w:outlineLvl w:val="7"/>
    </w:pPr>
    <w:rPr>
      <w:rFonts w:ascii="Cambria" w:hAnsi="Cambria"/>
      <w:b/>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0"/>
    <w:unhideWhenUsed/>
    <w:qFormat/>
    <w:uiPriority w:val="99"/>
    <w:pPr>
      <w:spacing w:after="120"/>
      <w:ind w:left="420" w:leftChars="200"/>
    </w:pPr>
    <w:rPr>
      <w:rFonts w:ascii="Calibri" w:hAnsi="Calibri"/>
      <w:sz w:val="21"/>
      <w:szCs w:val="22"/>
    </w:rPr>
  </w:style>
  <w:style w:type="paragraph" w:styleId="3">
    <w:name w:val="Body Text Indent"/>
    <w:basedOn w:val="1"/>
    <w:next w:val="2"/>
    <w:link w:val="39"/>
    <w:qFormat/>
    <w:uiPriority w:val="0"/>
    <w:pPr>
      <w:ind w:firstLine="420" w:firstLineChars="200"/>
    </w:pPr>
    <w:rPr>
      <w:rFonts w:ascii="Times New Roman" w:hAnsi="Times New Roman"/>
      <w:kern w:val="0"/>
      <w:sz w:val="24"/>
      <w:szCs w:val="20"/>
    </w:rPr>
  </w:style>
  <w:style w:type="paragraph" w:styleId="12">
    <w:name w:val="Normal Indent"/>
    <w:basedOn w:val="1"/>
    <w:link w:val="48"/>
    <w:qFormat/>
    <w:uiPriority w:val="0"/>
    <w:pPr>
      <w:ind w:firstLine="420" w:firstLineChars="200"/>
    </w:pPr>
    <w:rPr>
      <w:rFonts w:ascii="Times New Roman" w:hAnsi="Times New Roman"/>
      <w:kern w:val="0"/>
      <w:sz w:val="20"/>
      <w:szCs w:val="24"/>
    </w:rPr>
  </w:style>
  <w:style w:type="paragraph" w:styleId="13">
    <w:name w:val="Document Map"/>
    <w:basedOn w:val="1"/>
    <w:link w:val="47"/>
    <w:unhideWhenUsed/>
    <w:qFormat/>
    <w:uiPriority w:val="99"/>
    <w:rPr>
      <w:rFonts w:ascii="宋体"/>
      <w:kern w:val="0"/>
      <w:sz w:val="18"/>
      <w:szCs w:val="18"/>
    </w:rPr>
  </w:style>
  <w:style w:type="paragraph" w:styleId="14">
    <w:name w:val="annotation text"/>
    <w:basedOn w:val="1"/>
    <w:link w:val="71"/>
    <w:qFormat/>
    <w:uiPriority w:val="0"/>
    <w:pPr>
      <w:autoSpaceDE w:val="0"/>
      <w:autoSpaceDN w:val="0"/>
      <w:adjustRightInd w:val="0"/>
      <w:spacing w:before="0"/>
      <w:jc w:val="left"/>
      <w:textAlignment w:val="baseline"/>
    </w:pPr>
    <w:rPr>
      <w:rFonts w:ascii="宋体" w:hAnsi="Times New Roman"/>
      <w:kern w:val="0"/>
      <w:sz w:val="34"/>
      <w:szCs w:val="20"/>
    </w:rPr>
  </w:style>
  <w:style w:type="paragraph" w:styleId="15">
    <w:name w:val="Body Text"/>
    <w:basedOn w:val="1"/>
    <w:link w:val="52"/>
    <w:qFormat/>
    <w:uiPriority w:val="0"/>
    <w:pPr>
      <w:spacing w:line="360" w:lineRule="auto"/>
    </w:pPr>
    <w:rPr>
      <w:rFonts w:ascii="宋体" w:hAnsi="宋体"/>
      <w:kern w:val="0"/>
      <w:sz w:val="24"/>
      <w:szCs w:val="20"/>
    </w:rPr>
  </w:style>
  <w:style w:type="paragraph" w:styleId="16">
    <w:name w:val="Block Text"/>
    <w:basedOn w:val="1"/>
    <w:qFormat/>
    <w:uiPriority w:val="0"/>
    <w:pPr>
      <w:tabs>
        <w:tab w:val="left" w:pos="426"/>
      </w:tabs>
      <w:spacing w:after="120"/>
      <w:ind w:left="1440" w:leftChars="700" w:right="1440" w:rightChars="700"/>
    </w:pPr>
  </w:style>
  <w:style w:type="paragraph" w:styleId="17">
    <w:name w:val="Date"/>
    <w:basedOn w:val="1"/>
    <w:next w:val="1"/>
    <w:link w:val="46"/>
    <w:qFormat/>
    <w:uiPriority w:val="0"/>
    <w:rPr>
      <w:rFonts w:ascii="宋体" w:hAnsi="Courier New"/>
      <w:kern w:val="0"/>
      <w:sz w:val="32"/>
      <w:szCs w:val="20"/>
    </w:rPr>
  </w:style>
  <w:style w:type="paragraph" w:styleId="18">
    <w:name w:val="Balloon Text"/>
    <w:basedOn w:val="1"/>
    <w:link w:val="49"/>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kern w:val="0"/>
      <w:sz w:val="18"/>
      <w:szCs w:val="18"/>
    </w:rPr>
  </w:style>
  <w:style w:type="paragraph" w:styleId="20">
    <w:name w:val="header"/>
    <w:basedOn w:val="1"/>
    <w:link w:val="3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Body Text Indent 3"/>
    <w:basedOn w:val="1"/>
    <w:link w:val="53"/>
    <w:qFormat/>
    <w:uiPriority w:val="0"/>
    <w:pPr>
      <w:spacing w:line="360" w:lineRule="auto"/>
      <w:ind w:firstLine="540" w:firstLineChars="225"/>
    </w:pPr>
    <w:rPr>
      <w:rFonts w:ascii="宋体" w:hAnsi="宋体"/>
      <w:kern w:val="0"/>
      <w:sz w:val="24"/>
      <w:szCs w:val="20"/>
    </w:rPr>
  </w:style>
  <w:style w:type="paragraph" w:styleId="22">
    <w:name w:val="Title"/>
    <w:basedOn w:val="1"/>
    <w:next w:val="1"/>
    <w:link w:val="65"/>
    <w:qFormat/>
    <w:uiPriority w:val="0"/>
    <w:pPr>
      <w:spacing w:after="60"/>
      <w:jc w:val="center"/>
      <w:outlineLvl w:val="0"/>
    </w:pPr>
    <w:rPr>
      <w:rFonts w:ascii="Cambria" w:hAnsi="Cambria"/>
      <w:b/>
      <w:bCs/>
      <w:sz w:val="32"/>
      <w:szCs w:val="32"/>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unhideWhenUsed/>
    <w:qFormat/>
    <w:uiPriority w:val="99"/>
    <w:rPr>
      <w:color w:val="800080"/>
      <w:u w:val="single"/>
    </w:rPr>
  </w:style>
  <w:style w:type="character" w:styleId="28">
    <w:name w:val="Hyperlink"/>
    <w:unhideWhenUsed/>
    <w:qFormat/>
    <w:uiPriority w:val="99"/>
    <w:rPr>
      <w:color w:val="0000FF"/>
      <w:u w:val="single"/>
    </w:rPr>
  </w:style>
  <w:style w:type="paragraph" w:customStyle="1" w:styleId="29">
    <w:name w:val="文档正文"/>
    <w:basedOn w:val="1"/>
    <w:qFormat/>
    <w:uiPriority w:val="0"/>
    <w:pPr>
      <w:adjustRightInd w:val="0"/>
      <w:spacing w:line="500" w:lineRule="exact"/>
      <w:ind w:firstLine="567"/>
      <w:textAlignment w:val="baseline"/>
    </w:pPr>
    <w:rPr>
      <w:rFonts w:ascii="仿宋_GB2312" w:eastAsia="仿宋_GB2312"/>
      <w:sz w:val="28"/>
    </w:rPr>
  </w:style>
  <w:style w:type="character" w:customStyle="1" w:styleId="30">
    <w:name w:val="T正文 Char Char"/>
    <w:link w:val="31"/>
    <w:qFormat/>
    <w:uiPriority w:val="0"/>
    <w:rPr>
      <w:rFonts w:ascii="Times New Roman" w:hAnsi="Times New Roman"/>
      <w:kern w:val="2"/>
      <w:sz w:val="24"/>
      <w:szCs w:val="24"/>
    </w:rPr>
  </w:style>
  <w:style w:type="paragraph" w:customStyle="1" w:styleId="31">
    <w:name w:val="T正文"/>
    <w:basedOn w:val="1"/>
    <w:link w:val="30"/>
    <w:qFormat/>
    <w:uiPriority w:val="0"/>
    <w:pPr>
      <w:spacing w:line="360" w:lineRule="auto"/>
      <w:ind w:firstLine="476"/>
    </w:pPr>
    <w:rPr>
      <w:rFonts w:ascii="Times New Roman" w:hAnsi="Times New Roman"/>
      <w:sz w:val="24"/>
      <w:szCs w:val="24"/>
    </w:rPr>
  </w:style>
  <w:style w:type="character" w:customStyle="1" w:styleId="32">
    <w:name w:val="标题 5 Char"/>
    <w:link w:val="8"/>
    <w:qFormat/>
    <w:uiPriority w:val="0"/>
    <w:rPr>
      <w:b/>
      <w:bCs/>
      <w:kern w:val="2"/>
      <w:sz w:val="28"/>
      <w:szCs w:val="28"/>
    </w:rPr>
  </w:style>
  <w:style w:type="character" w:customStyle="1" w:styleId="33">
    <w:name w:val="页眉 Char"/>
    <w:link w:val="20"/>
    <w:qFormat/>
    <w:uiPriority w:val="0"/>
    <w:rPr>
      <w:sz w:val="18"/>
      <w:szCs w:val="18"/>
    </w:rPr>
  </w:style>
  <w:style w:type="character" w:customStyle="1" w:styleId="34">
    <w:name w:val="T标题x.x.x Char Char"/>
    <w:link w:val="35"/>
    <w:qFormat/>
    <w:uiPriority w:val="0"/>
    <w:rPr>
      <w:rFonts w:ascii="Times New Roman" w:hAnsi="Times New Roman"/>
      <w:b/>
      <w:bCs/>
      <w:kern w:val="2"/>
      <w:sz w:val="28"/>
      <w:szCs w:val="28"/>
    </w:rPr>
  </w:style>
  <w:style w:type="paragraph" w:customStyle="1" w:styleId="35">
    <w:name w:val="T标题x.x.x"/>
    <w:basedOn w:val="7"/>
    <w:link w:val="34"/>
    <w:qFormat/>
    <w:uiPriority w:val="0"/>
    <w:pPr>
      <w:spacing w:before="120" w:after="120" w:line="360" w:lineRule="auto"/>
    </w:pPr>
    <w:rPr>
      <w:rFonts w:ascii="Times New Roman" w:hAnsi="Times New Roman"/>
    </w:rPr>
  </w:style>
  <w:style w:type="character" w:customStyle="1" w:styleId="36">
    <w:name w:val="标题 4 Char"/>
    <w:link w:val="7"/>
    <w:qFormat/>
    <w:uiPriority w:val="0"/>
    <w:rPr>
      <w:rFonts w:ascii="Cambria" w:hAnsi="Cambria"/>
      <w:b/>
      <w:bCs/>
      <w:kern w:val="2"/>
      <w:sz w:val="28"/>
      <w:szCs w:val="28"/>
    </w:rPr>
  </w:style>
  <w:style w:type="character" w:customStyle="1" w:styleId="37">
    <w:name w:val="标题 6 Char"/>
    <w:link w:val="9"/>
    <w:qFormat/>
    <w:uiPriority w:val="0"/>
    <w:rPr>
      <w:rFonts w:ascii="Cambria" w:hAnsi="Cambria"/>
      <w:b/>
      <w:bCs/>
      <w:kern w:val="2"/>
      <w:sz w:val="24"/>
      <w:szCs w:val="24"/>
    </w:rPr>
  </w:style>
  <w:style w:type="character" w:customStyle="1" w:styleId="38">
    <w:name w:val="标题 1 Char"/>
    <w:link w:val="4"/>
    <w:qFormat/>
    <w:uiPriority w:val="9"/>
    <w:rPr>
      <w:b/>
      <w:bCs/>
      <w:kern w:val="44"/>
      <w:sz w:val="44"/>
      <w:szCs w:val="44"/>
    </w:rPr>
  </w:style>
  <w:style w:type="character" w:customStyle="1" w:styleId="39">
    <w:name w:val="正文文本缩进 Char"/>
    <w:link w:val="3"/>
    <w:qFormat/>
    <w:uiPriority w:val="0"/>
    <w:rPr>
      <w:rFonts w:ascii="Times New Roman" w:hAnsi="Times New Roman" w:eastAsia="宋体" w:cs="Times New Roman"/>
      <w:sz w:val="24"/>
      <w:szCs w:val="20"/>
    </w:rPr>
  </w:style>
  <w:style w:type="character" w:customStyle="1" w:styleId="40">
    <w:name w:val="页脚 Char"/>
    <w:link w:val="19"/>
    <w:qFormat/>
    <w:uiPriority w:val="99"/>
    <w:rPr>
      <w:sz w:val="18"/>
      <w:szCs w:val="18"/>
    </w:rPr>
  </w:style>
  <w:style w:type="character" w:customStyle="1" w:styleId="41">
    <w:name w:val="标题 8 Char"/>
    <w:link w:val="11"/>
    <w:qFormat/>
    <w:uiPriority w:val="0"/>
    <w:rPr>
      <w:rFonts w:ascii="Cambria" w:hAnsi="Cambria"/>
      <w:b/>
      <w:kern w:val="2"/>
      <w:sz w:val="24"/>
      <w:szCs w:val="24"/>
    </w:rPr>
  </w:style>
  <w:style w:type="character" w:customStyle="1" w:styleId="42">
    <w:name w:val="标题 7 Char"/>
    <w:link w:val="10"/>
    <w:qFormat/>
    <w:uiPriority w:val="0"/>
    <w:rPr>
      <w:b/>
      <w:bCs/>
      <w:kern w:val="2"/>
      <w:sz w:val="24"/>
      <w:szCs w:val="24"/>
    </w:rPr>
  </w:style>
  <w:style w:type="character" w:customStyle="1" w:styleId="43">
    <w:name w:val="标题 2 Char"/>
    <w:link w:val="5"/>
    <w:qFormat/>
    <w:uiPriority w:val="9"/>
    <w:rPr>
      <w:rFonts w:ascii="宋体" w:hAnsi="宋体" w:cs="Times New Roman"/>
      <w:b/>
      <w:bCs/>
      <w:sz w:val="24"/>
      <w:szCs w:val="24"/>
    </w:rPr>
  </w:style>
  <w:style w:type="character" w:customStyle="1" w:styleId="44">
    <w:name w:val="T标题x.x Char Char"/>
    <w:link w:val="45"/>
    <w:qFormat/>
    <w:uiPriority w:val="0"/>
    <w:rPr>
      <w:b/>
      <w:bCs/>
      <w:kern w:val="2"/>
      <w:sz w:val="30"/>
      <w:szCs w:val="32"/>
    </w:rPr>
  </w:style>
  <w:style w:type="paragraph" w:customStyle="1" w:styleId="45">
    <w:name w:val="T标题x.x"/>
    <w:basedOn w:val="6"/>
    <w:link w:val="44"/>
    <w:qFormat/>
    <w:uiPriority w:val="0"/>
    <w:pPr>
      <w:spacing w:before="120" w:after="120" w:line="360" w:lineRule="auto"/>
      <w:ind w:left="284"/>
    </w:pPr>
    <w:rPr>
      <w:sz w:val="30"/>
    </w:rPr>
  </w:style>
  <w:style w:type="character" w:customStyle="1" w:styleId="46">
    <w:name w:val="日期 Char"/>
    <w:link w:val="17"/>
    <w:qFormat/>
    <w:uiPriority w:val="0"/>
    <w:rPr>
      <w:rFonts w:ascii="宋体" w:hAnsi="Courier New" w:eastAsia="宋体" w:cs="Times New Roman"/>
      <w:sz w:val="32"/>
      <w:szCs w:val="20"/>
    </w:rPr>
  </w:style>
  <w:style w:type="character" w:customStyle="1" w:styleId="47">
    <w:name w:val="文档结构图 Char"/>
    <w:link w:val="13"/>
    <w:semiHidden/>
    <w:qFormat/>
    <w:uiPriority w:val="99"/>
    <w:rPr>
      <w:rFonts w:ascii="宋体" w:eastAsia="宋体"/>
      <w:sz w:val="18"/>
      <w:szCs w:val="18"/>
    </w:rPr>
  </w:style>
  <w:style w:type="character" w:customStyle="1" w:styleId="48">
    <w:name w:val="正文缩进 Char"/>
    <w:link w:val="12"/>
    <w:qFormat/>
    <w:uiPriority w:val="0"/>
    <w:rPr>
      <w:rFonts w:ascii="Times New Roman" w:hAnsi="Times New Roman" w:eastAsia="宋体" w:cs="Times New Roman"/>
      <w:szCs w:val="24"/>
    </w:rPr>
  </w:style>
  <w:style w:type="character" w:customStyle="1" w:styleId="49">
    <w:name w:val="批注框文本 Char"/>
    <w:link w:val="18"/>
    <w:semiHidden/>
    <w:qFormat/>
    <w:uiPriority w:val="99"/>
    <w:rPr>
      <w:kern w:val="2"/>
      <w:sz w:val="18"/>
      <w:szCs w:val="18"/>
    </w:rPr>
  </w:style>
  <w:style w:type="character" w:customStyle="1" w:styleId="50">
    <w:name w:val="正文首行缩进 2 Char"/>
    <w:basedOn w:val="39"/>
    <w:link w:val="2"/>
    <w:semiHidden/>
    <w:qFormat/>
    <w:uiPriority w:val="99"/>
    <w:rPr>
      <w:rFonts w:ascii="Times New Roman" w:hAnsi="Times New Roman" w:eastAsia="宋体" w:cs="Times New Roman"/>
      <w:sz w:val="24"/>
      <w:szCs w:val="20"/>
    </w:rPr>
  </w:style>
  <w:style w:type="character" w:customStyle="1" w:styleId="51">
    <w:name w:val="标题 3 Char"/>
    <w:link w:val="6"/>
    <w:semiHidden/>
    <w:qFormat/>
    <w:uiPriority w:val="9"/>
    <w:rPr>
      <w:b/>
      <w:bCs/>
      <w:kern w:val="2"/>
      <w:sz w:val="32"/>
      <w:szCs w:val="32"/>
    </w:rPr>
  </w:style>
  <w:style w:type="character" w:customStyle="1" w:styleId="52">
    <w:name w:val="正文文本 Char"/>
    <w:link w:val="15"/>
    <w:qFormat/>
    <w:uiPriority w:val="0"/>
    <w:rPr>
      <w:rFonts w:ascii="宋体" w:hAnsi="宋体" w:eastAsia="宋体" w:cs="Times New Roman"/>
      <w:sz w:val="24"/>
      <w:szCs w:val="20"/>
    </w:rPr>
  </w:style>
  <w:style w:type="character" w:customStyle="1" w:styleId="53">
    <w:name w:val="正文文本缩进 3 Char"/>
    <w:link w:val="21"/>
    <w:qFormat/>
    <w:uiPriority w:val="0"/>
    <w:rPr>
      <w:rFonts w:ascii="宋体" w:hAnsi="宋体" w:eastAsia="宋体" w:cs="Times New Roman"/>
      <w:sz w:val="24"/>
      <w:szCs w:val="20"/>
    </w:rPr>
  </w:style>
  <w:style w:type="paragraph" w:customStyle="1" w:styleId="54">
    <w:name w:val="p0"/>
    <w:qFormat/>
    <w:uiPriority w:val="0"/>
    <w:pPr>
      <w:spacing w:before="100" w:beforeAutospacing="1" w:after="100" w:afterAutospacing="1"/>
    </w:pPr>
    <w:rPr>
      <w:rFonts w:ascii="宋体" w:hAnsi="宋体" w:eastAsia="宋体" w:cs="宋体"/>
      <w:sz w:val="24"/>
      <w:lang w:val="en-US" w:eastAsia="zh-CN" w:bidi="ar-SA"/>
    </w:rPr>
  </w:style>
  <w:style w:type="paragraph" w:styleId="55">
    <w:name w:val="List Paragraph"/>
    <w:basedOn w:val="1"/>
    <w:qFormat/>
    <w:uiPriority w:val="34"/>
    <w:pPr>
      <w:ind w:firstLine="420" w:firstLineChars="200"/>
    </w:pPr>
  </w:style>
  <w:style w:type="paragraph" w:customStyle="1" w:styleId="56">
    <w:name w:val="内文1"/>
    <w:basedOn w:val="1"/>
    <w:qFormat/>
    <w:uiPriority w:val="0"/>
    <w:pPr>
      <w:adjustRightInd w:val="0"/>
      <w:snapToGrid w:val="0"/>
      <w:spacing w:beforeLines="30" w:afterLines="30" w:line="300" w:lineRule="atLeast"/>
      <w:ind w:left="1038"/>
    </w:pPr>
    <w:rPr>
      <w:rFonts w:ascii="Arial" w:hAnsi="Arial" w:cs="Arial"/>
      <w:sz w:val="20"/>
      <w:szCs w:val="20"/>
    </w:rPr>
  </w:style>
  <w:style w:type="paragraph" w:customStyle="1" w:styleId="57">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58">
    <w:name w:val="样式41"/>
    <w:basedOn w:val="1"/>
    <w:qFormat/>
    <w:uiPriority w:val="0"/>
    <w:pPr>
      <w:tabs>
        <w:tab w:val="left" w:pos="420"/>
        <w:tab w:val="left" w:pos="945"/>
      </w:tabs>
      <w:spacing w:line="360" w:lineRule="auto"/>
      <w:ind w:hanging="420"/>
    </w:pPr>
    <w:rPr>
      <w:rFonts w:ascii="Times New Roman" w:hAnsi="Times New Roman"/>
      <w:b/>
      <w:color w:val="000000"/>
      <w:sz w:val="24"/>
      <w:szCs w:val="20"/>
    </w:rPr>
  </w:style>
  <w:style w:type="paragraph" w:customStyle="1" w:styleId="59">
    <w:name w:val="样式3"/>
    <w:basedOn w:val="15"/>
    <w:qFormat/>
    <w:uiPriority w:val="0"/>
    <w:pPr>
      <w:spacing w:after="120"/>
    </w:pPr>
    <w:rPr>
      <w:rFonts w:hAnsi="Times New Roman"/>
      <w:sz w:val="21"/>
    </w:rPr>
  </w:style>
  <w:style w:type="paragraph" w:customStyle="1" w:styleId="60">
    <w:name w:val="样式2"/>
    <w:basedOn w:val="1"/>
    <w:qFormat/>
    <w:uiPriority w:val="0"/>
    <w:pPr>
      <w:spacing w:line="360" w:lineRule="exact"/>
      <w:ind w:left="432" w:hanging="432"/>
    </w:pPr>
    <w:rPr>
      <w:b/>
      <w:sz w:val="24"/>
    </w:rPr>
  </w:style>
  <w:style w:type="paragraph" w:customStyle="1" w:styleId="61">
    <w:name w:val="Default"/>
    <w:qFormat/>
    <w:uiPriority w:val="0"/>
    <w:pPr>
      <w:widowControl w:val="0"/>
      <w:autoSpaceDE w:val="0"/>
      <w:autoSpaceDN w:val="0"/>
      <w:adjustRightInd w:val="0"/>
      <w:spacing w:before="240"/>
    </w:pPr>
    <w:rPr>
      <w:rFonts w:ascii="宋体" w:hAnsi="Calibri" w:eastAsia="宋体" w:cs="宋体"/>
      <w:color w:val="000000"/>
      <w:sz w:val="24"/>
      <w:szCs w:val="24"/>
      <w:lang w:val="en-US" w:eastAsia="zh-CN" w:bidi="ar-SA"/>
    </w:rPr>
  </w:style>
  <w:style w:type="table" w:customStyle="1" w:styleId="62">
    <w:name w:val="网格型1"/>
    <w:basedOn w:val="2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
    <w:name w:val="标题 Char"/>
    <w:qFormat/>
    <w:uiPriority w:val="0"/>
    <w:rPr>
      <w:rFonts w:ascii="Cambria" w:hAnsi="Cambria"/>
      <w:b/>
      <w:bCs/>
      <w:kern w:val="2"/>
      <w:sz w:val="32"/>
      <w:szCs w:val="32"/>
    </w:rPr>
  </w:style>
  <w:style w:type="paragraph" w:customStyle="1" w:styleId="64">
    <w:name w:val="样式 左侧:  0 厘米 悬挂缩进: 2.5 字符"/>
    <w:basedOn w:val="1"/>
    <w:qFormat/>
    <w:uiPriority w:val="0"/>
    <w:pPr>
      <w:ind w:left="525" w:hanging="525" w:hangingChars="250"/>
    </w:pPr>
    <w:rPr>
      <w:szCs w:val="20"/>
    </w:rPr>
  </w:style>
  <w:style w:type="character" w:customStyle="1" w:styleId="65">
    <w:name w:val="标题 Char1"/>
    <w:basedOn w:val="25"/>
    <w:link w:val="22"/>
    <w:qFormat/>
    <w:uiPriority w:val="10"/>
    <w:rPr>
      <w:rFonts w:asciiTheme="majorHAnsi" w:hAnsiTheme="majorHAnsi" w:cstheme="majorBidi"/>
      <w:b/>
      <w:bCs/>
      <w:kern w:val="2"/>
      <w:sz w:val="32"/>
      <w:szCs w:val="32"/>
    </w:rPr>
  </w:style>
  <w:style w:type="character" w:customStyle="1" w:styleId="66">
    <w:name w:val="font51"/>
    <w:basedOn w:val="25"/>
    <w:qFormat/>
    <w:uiPriority w:val="0"/>
    <w:rPr>
      <w:rFonts w:ascii="font-weight : 400" w:hAnsi="font-weight : 400" w:eastAsia="font-weight : 400" w:cs="font-weight : 400"/>
      <w:color w:val="000000"/>
      <w:sz w:val="22"/>
      <w:szCs w:val="22"/>
      <w:u w:val="none"/>
    </w:rPr>
  </w:style>
  <w:style w:type="paragraph" w:customStyle="1" w:styleId="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u w:color="000000"/>
    </w:rPr>
  </w:style>
  <w:style w:type="paragraph" w:customStyle="1" w:styleId="68">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u w:color="000000"/>
    </w:rPr>
  </w:style>
  <w:style w:type="character" w:customStyle="1" w:styleId="69">
    <w:name w:val="font91"/>
    <w:basedOn w:val="25"/>
    <w:qFormat/>
    <w:uiPriority w:val="0"/>
    <w:rPr>
      <w:rFonts w:ascii="黑体" w:hAnsi="宋体" w:eastAsia="黑体" w:cs="黑体"/>
      <w:color w:val="333333"/>
      <w:sz w:val="20"/>
      <w:szCs w:val="20"/>
      <w:u w:val="none"/>
    </w:rPr>
  </w:style>
  <w:style w:type="paragraph" w:customStyle="1" w:styleId="70">
    <w:name w:val="USE 1"/>
    <w:basedOn w:val="1"/>
    <w:qFormat/>
    <w:uiPriority w:val="0"/>
    <w:pPr>
      <w:spacing w:line="200" w:lineRule="atLeast"/>
      <w:jc w:val="left"/>
    </w:pPr>
    <w:rPr>
      <w:rFonts w:ascii="宋体" w:hAnsi="宋体"/>
      <w:b/>
      <w:sz w:val="24"/>
      <w:szCs w:val="28"/>
    </w:rPr>
  </w:style>
  <w:style w:type="character" w:customStyle="1" w:styleId="71">
    <w:name w:val="批注文字 Char"/>
    <w:basedOn w:val="25"/>
    <w:link w:val="14"/>
    <w:qFormat/>
    <w:uiPriority w:val="0"/>
    <w:rPr>
      <w:rFonts w:ascii="宋体"/>
      <w:sz w:val="3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B278-58BC-492B-9842-FB1E77B531CB}">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29</Pages>
  <Words>10993</Words>
  <Characters>11551</Characters>
  <Lines>91</Lines>
  <Paragraphs>25</Paragraphs>
  <TotalTime>11</TotalTime>
  <ScaleCrop>false</ScaleCrop>
  <LinksUpToDate>false</LinksUpToDate>
  <CharactersWithSpaces>11884</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2021-08-16T02:46:00Z</dcterms:created>
  <dc:creator>ok</dc:creator>
  <cp:lastModifiedBy>未来的未来的未来</cp:lastModifiedBy>
  <cp:lastPrinted>2021-08-16T03:44:00Z</cp:lastPrinted>
  <dcterms:modified xsi:type="dcterms:W3CDTF">2023-02-14T08:17:13Z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72C1C65A9ED94B29AC8FE1058016C128</vt:lpwstr>
  </property>
</Properties>
</file>